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9E" w:rsidRPr="00DF519E" w:rsidRDefault="00DF519E" w:rsidP="00DF519E">
      <w:pPr>
        <w:spacing w:after="0"/>
        <w:rPr>
          <w:rFonts w:asciiTheme="majorHAnsi" w:hAnsiTheme="majorHAnsi"/>
          <w:color w:val="1F497D" w:themeColor="text2"/>
          <w:sz w:val="28"/>
          <w:szCs w:val="28"/>
        </w:rPr>
      </w:pPr>
      <w:bookmarkStart w:id="0" w:name="_GoBack"/>
      <w:bookmarkEnd w:id="0"/>
      <w:r w:rsidRPr="00DF519E">
        <w:rPr>
          <w:rFonts w:asciiTheme="majorHAnsi" w:hAnsiTheme="majorHAnsi"/>
          <w:color w:val="1F497D" w:themeColor="text2"/>
          <w:sz w:val="28"/>
          <w:szCs w:val="28"/>
        </w:rPr>
        <w:t>Appendix</w:t>
      </w:r>
      <w:r w:rsidR="0081389E" w:rsidRPr="00DF519E">
        <w:rPr>
          <w:rFonts w:asciiTheme="majorHAnsi" w:hAnsiTheme="majorHAnsi"/>
          <w:color w:val="1F497D" w:themeColor="text2"/>
          <w:sz w:val="28"/>
          <w:szCs w:val="28"/>
        </w:rPr>
        <w:t>:</w:t>
      </w:r>
      <w:r w:rsidRPr="00DF519E">
        <w:rPr>
          <w:rFonts w:asciiTheme="majorHAnsi" w:hAnsiTheme="majorHAnsi"/>
          <w:color w:val="1F497D" w:themeColor="text2"/>
          <w:sz w:val="28"/>
          <w:szCs w:val="28"/>
        </w:rPr>
        <w:t xml:space="preserve"> How to Learn More</w:t>
      </w:r>
    </w:p>
    <w:p w:rsidR="007E6C32" w:rsidRPr="00DF519E" w:rsidRDefault="0081389E">
      <w:pPr>
        <w:rPr>
          <w:rFonts w:asciiTheme="majorHAnsi" w:hAnsiTheme="majorHAnsi"/>
          <w:i/>
          <w:color w:val="1F497D" w:themeColor="text2"/>
        </w:rPr>
      </w:pPr>
      <w:r w:rsidRPr="00DF519E">
        <w:rPr>
          <w:rFonts w:asciiTheme="majorHAnsi" w:hAnsiTheme="majorHAnsi"/>
          <w:i/>
          <w:color w:val="1F497D" w:themeColor="text2"/>
        </w:rPr>
        <w:t>Resources, Methodologies and Tools</w:t>
      </w:r>
    </w:p>
    <w:p w:rsidR="0081389E" w:rsidRPr="00DF519E" w:rsidRDefault="00394686" w:rsidP="00F34B6F">
      <w:pPr>
        <w:spacing w:after="100"/>
        <w:rPr>
          <w:rFonts w:asciiTheme="majorHAnsi" w:hAnsiTheme="majorHAnsi"/>
          <w:b/>
          <w:color w:val="4F81BD" w:themeColor="accent1"/>
        </w:rPr>
      </w:pPr>
      <w:r>
        <w:rPr>
          <w:rFonts w:asciiTheme="majorHAnsi" w:hAnsiTheme="majorHAnsi"/>
          <w:b/>
          <w:color w:val="4F81BD" w:themeColor="accent1"/>
        </w:rPr>
        <w:t xml:space="preserve">Useful Articles &amp; </w:t>
      </w:r>
      <w:r w:rsidR="0081389E" w:rsidRPr="00DF519E">
        <w:rPr>
          <w:rFonts w:asciiTheme="majorHAnsi" w:hAnsiTheme="majorHAnsi"/>
          <w:b/>
          <w:color w:val="4F81BD" w:themeColor="accent1"/>
        </w:rPr>
        <w:t>Resources:</w:t>
      </w:r>
    </w:p>
    <w:tbl>
      <w:tblPr>
        <w:tblStyle w:val="TableGrid"/>
        <w:tblW w:w="5000" w:type="pct"/>
        <w:tblLayout w:type="fixed"/>
        <w:tblLook w:val="04A0" w:firstRow="1" w:lastRow="0" w:firstColumn="1" w:lastColumn="0" w:noHBand="0" w:noVBand="1"/>
      </w:tblPr>
      <w:tblGrid>
        <w:gridCol w:w="2302"/>
        <w:gridCol w:w="2160"/>
        <w:gridCol w:w="5114"/>
      </w:tblGrid>
      <w:tr w:rsidR="0081389E" w:rsidRPr="00DD4036" w:rsidTr="0081389E">
        <w:trPr>
          <w:trHeight w:val="300"/>
        </w:trPr>
        <w:tc>
          <w:tcPr>
            <w:tcW w:w="1202" w:type="pct"/>
            <w:noWrap/>
            <w:hideMark/>
          </w:tcPr>
          <w:p w:rsidR="0081389E" w:rsidRPr="0081389E" w:rsidRDefault="0081389E" w:rsidP="0081389E">
            <w:pPr>
              <w:jc w:val="center"/>
              <w:rPr>
                <w:rFonts w:ascii="Calibri" w:eastAsia="Times New Roman" w:hAnsi="Calibri" w:cs="Times New Roman"/>
                <w:b/>
                <w:sz w:val="20"/>
                <w:szCs w:val="20"/>
              </w:rPr>
            </w:pPr>
            <w:r w:rsidRPr="0081389E">
              <w:rPr>
                <w:rFonts w:ascii="Calibri" w:eastAsia="Times New Roman" w:hAnsi="Calibri" w:cs="Times New Roman"/>
                <w:b/>
                <w:sz w:val="20"/>
                <w:szCs w:val="20"/>
              </w:rPr>
              <w:t>Title</w:t>
            </w:r>
          </w:p>
        </w:tc>
        <w:tc>
          <w:tcPr>
            <w:tcW w:w="1128" w:type="pct"/>
            <w:noWrap/>
            <w:hideMark/>
          </w:tcPr>
          <w:p w:rsidR="0081389E" w:rsidRPr="0081389E" w:rsidRDefault="0081389E" w:rsidP="0081389E">
            <w:pPr>
              <w:jc w:val="center"/>
              <w:rPr>
                <w:rFonts w:ascii="Calibri" w:eastAsia="Times New Roman" w:hAnsi="Calibri" w:cs="Times New Roman"/>
                <w:b/>
                <w:sz w:val="20"/>
                <w:szCs w:val="20"/>
              </w:rPr>
            </w:pPr>
            <w:r w:rsidRPr="0081389E">
              <w:rPr>
                <w:rFonts w:ascii="Calibri" w:eastAsia="Times New Roman" w:hAnsi="Calibri" w:cs="Times New Roman"/>
                <w:b/>
                <w:sz w:val="20"/>
                <w:szCs w:val="20"/>
              </w:rPr>
              <w:t>Link</w:t>
            </w:r>
          </w:p>
        </w:tc>
        <w:tc>
          <w:tcPr>
            <w:tcW w:w="2670" w:type="pct"/>
            <w:noWrap/>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Description</w:t>
            </w:r>
          </w:p>
        </w:tc>
      </w:tr>
      <w:tr w:rsidR="0081389E" w:rsidRPr="0081389E" w:rsidTr="0081389E">
        <w:trPr>
          <w:trHeight w:val="300"/>
        </w:trPr>
        <w:tc>
          <w:tcPr>
            <w:tcW w:w="1202" w:type="pct"/>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A Few Good Online Survey Tools</w:t>
            </w:r>
          </w:p>
        </w:tc>
        <w:tc>
          <w:tcPr>
            <w:tcW w:w="1128" w:type="pct"/>
            <w:noWrap/>
            <w:hideMark/>
          </w:tcPr>
          <w:p w:rsidR="0081389E" w:rsidRPr="0081389E" w:rsidRDefault="00A230E6" w:rsidP="0081389E">
            <w:pPr>
              <w:rPr>
                <w:rFonts w:ascii="Calibri" w:eastAsia="Times New Roman" w:hAnsi="Calibri" w:cs="Times New Roman"/>
                <w:sz w:val="20"/>
                <w:szCs w:val="20"/>
              </w:rPr>
            </w:pPr>
            <w:hyperlink r:id="rId6" w:history="1">
              <w:r w:rsidR="008604D7" w:rsidRPr="003F336D">
                <w:rPr>
                  <w:rStyle w:val="Hyperlink"/>
                  <w:rFonts w:ascii="Calibri" w:eastAsia="Times New Roman" w:hAnsi="Calibri" w:cs="Times New Roman"/>
                  <w:sz w:val="20"/>
                  <w:szCs w:val="20"/>
                </w:rPr>
                <w:t>www.idealware.org/articles/fgt_online_surveys.php</w:t>
              </w:r>
            </w:hyperlink>
            <w:r w:rsidR="008604D7">
              <w:rPr>
                <w:rFonts w:ascii="Calibri" w:eastAsia="Times New Roman" w:hAnsi="Calibri" w:cs="Times New Roman"/>
                <w:sz w:val="20"/>
                <w:szCs w:val="20"/>
              </w:rPr>
              <w:t xml:space="preserve"> </w:t>
            </w:r>
          </w:p>
        </w:tc>
        <w:tc>
          <w:tcPr>
            <w:tcW w:w="2670" w:type="pct"/>
            <w:noWrap/>
            <w:hideMark/>
          </w:tcPr>
          <w:p w:rsidR="0081389E" w:rsidRPr="0081389E" w:rsidRDefault="00394686" w:rsidP="00394686">
            <w:pPr>
              <w:rPr>
                <w:rFonts w:ascii="Calibri" w:eastAsia="Times New Roman" w:hAnsi="Calibri" w:cs="Times New Roman"/>
                <w:sz w:val="20"/>
                <w:szCs w:val="20"/>
              </w:rPr>
            </w:pPr>
            <w:r>
              <w:rPr>
                <w:rFonts w:ascii="Calibri" w:eastAsia="Times New Roman" w:hAnsi="Calibri" w:cs="Times New Roman"/>
                <w:sz w:val="20"/>
                <w:szCs w:val="20"/>
              </w:rPr>
              <w:t>Experts from the nonprofit/NGO sector provide</w:t>
            </w:r>
            <w:r w:rsidR="0081389E" w:rsidRPr="0081389E">
              <w:rPr>
                <w:rFonts w:ascii="Calibri" w:eastAsia="Times New Roman" w:hAnsi="Calibri" w:cs="Times New Roman"/>
                <w:sz w:val="20"/>
                <w:szCs w:val="20"/>
              </w:rPr>
              <w:t xml:space="preserve"> an overview of survey tools</w:t>
            </w:r>
            <w:r>
              <w:rPr>
                <w:rFonts w:ascii="Calibri" w:eastAsia="Times New Roman" w:hAnsi="Calibri" w:cs="Times New Roman"/>
                <w:sz w:val="20"/>
                <w:szCs w:val="20"/>
              </w:rPr>
              <w:t xml:space="preserve"> useful to non-profit organizations and public institutions.</w:t>
            </w:r>
            <w:r w:rsidR="0081389E" w:rsidRPr="0081389E">
              <w:rPr>
                <w:rFonts w:ascii="Calibri" w:eastAsia="Times New Roman" w:hAnsi="Calibri" w:cs="Times New Roman"/>
                <w:sz w:val="20"/>
                <w:szCs w:val="20"/>
              </w:rPr>
              <w:t xml:space="preserve"> </w:t>
            </w:r>
            <w:r>
              <w:rPr>
                <w:rFonts w:ascii="Calibri" w:eastAsia="Times New Roman" w:hAnsi="Calibri" w:cs="Times New Roman"/>
                <w:sz w:val="20"/>
                <w:szCs w:val="20"/>
              </w:rPr>
              <w:t xml:space="preserve">  They offer </w:t>
            </w:r>
            <w:r w:rsidR="0081389E" w:rsidRPr="0081389E">
              <w:rPr>
                <w:rFonts w:ascii="Calibri" w:eastAsia="Times New Roman" w:hAnsi="Calibri" w:cs="Times New Roman"/>
                <w:sz w:val="20"/>
                <w:szCs w:val="20"/>
              </w:rPr>
              <w:t xml:space="preserve">a high-level review of survey </w:t>
            </w:r>
            <w:r>
              <w:rPr>
                <w:rFonts w:ascii="Calibri" w:eastAsia="Times New Roman" w:hAnsi="Calibri" w:cs="Times New Roman"/>
                <w:sz w:val="20"/>
                <w:szCs w:val="20"/>
              </w:rPr>
              <w:t>capabilities, including: flexibility; look and feel; piping/skip logic; randomization;</w:t>
            </w:r>
            <w:r w:rsidR="0081389E" w:rsidRPr="0081389E">
              <w:rPr>
                <w:rFonts w:ascii="Calibri" w:eastAsia="Times New Roman" w:hAnsi="Calibri" w:cs="Times New Roman"/>
                <w:sz w:val="20"/>
                <w:szCs w:val="20"/>
              </w:rPr>
              <w:t xml:space="preserve"> website integration</w:t>
            </w:r>
            <w:r>
              <w:rPr>
                <w:rFonts w:ascii="Calibri" w:eastAsia="Times New Roman" w:hAnsi="Calibri" w:cs="Times New Roman"/>
                <w:sz w:val="20"/>
                <w:szCs w:val="20"/>
              </w:rPr>
              <w:t>;</w:t>
            </w:r>
            <w:r w:rsidR="0081389E" w:rsidRPr="0081389E">
              <w:rPr>
                <w:rFonts w:ascii="Calibri" w:eastAsia="Times New Roman" w:hAnsi="Calibri" w:cs="Times New Roman"/>
                <w:sz w:val="20"/>
                <w:szCs w:val="20"/>
              </w:rPr>
              <w:t xml:space="preserve"> and data analysis.</w:t>
            </w:r>
          </w:p>
        </w:tc>
      </w:tr>
      <w:tr w:rsidR="0081389E" w:rsidRPr="0081389E" w:rsidTr="0081389E">
        <w:trPr>
          <w:trHeight w:val="300"/>
        </w:trPr>
        <w:tc>
          <w:tcPr>
            <w:tcW w:w="1202" w:type="pct"/>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Alternatives to Survey Monkey</w:t>
            </w:r>
          </w:p>
        </w:tc>
        <w:tc>
          <w:tcPr>
            <w:tcW w:w="1128" w:type="pct"/>
            <w:noWrap/>
            <w:hideMark/>
          </w:tcPr>
          <w:p w:rsidR="0081389E" w:rsidRPr="0081389E" w:rsidRDefault="00A230E6" w:rsidP="0081389E">
            <w:pPr>
              <w:rPr>
                <w:rFonts w:ascii="Calibri" w:eastAsia="Times New Roman" w:hAnsi="Calibri" w:cs="Times New Roman"/>
                <w:color w:val="000000"/>
                <w:sz w:val="20"/>
                <w:szCs w:val="20"/>
              </w:rPr>
            </w:pPr>
            <w:hyperlink r:id="rId7" w:history="1">
              <w:r w:rsidR="008604D7" w:rsidRPr="003F336D">
                <w:rPr>
                  <w:rStyle w:val="Hyperlink"/>
                  <w:rFonts w:ascii="Calibri" w:eastAsia="Times New Roman" w:hAnsi="Calibri" w:cs="Times New Roman"/>
                  <w:sz w:val="20"/>
                  <w:szCs w:val="20"/>
                </w:rPr>
                <w:t>www.alternativeto.net/software/surveymonkey/</w:t>
              </w:r>
            </w:hyperlink>
            <w:r w:rsidR="008604D7">
              <w:rPr>
                <w:rFonts w:ascii="Calibri" w:eastAsia="Times New Roman" w:hAnsi="Calibri" w:cs="Times New Roman"/>
                <w:color w:val="000000"/>
                <w:sz w:val="20"/>
                <w:szCs w:val="20"/>
              </w:rPr>
              <w:t xml:space="preserve"> </w:t>
            </w:r>
          </w:p>
        </w:tc>
        <w:tc>
          <w:tcPr>
            <w:tcW w:w="2670" w:type="pct"/>
            <w:noWrap/>
            <w:hideMark/>
          </w:tcPr>
          <w:p w:rsidR="0081389E" w:rsidRPr="0081389E" w:rsidRDefault="00B9177F" w:rsidP="0081389E">
            <w:pPr>
              <w:rPr>
                <w:rFonts w:ascii="Calibri" w:eastAsia="Times New Roman" w:hAnsi="Calibri" w:cs="Times New Roman"/>
                <w:sz w:val="20"/>
                <w:szCs w:val="20"/>
              </w:rPr>
            </w:pPr>
            <w:r>
              <w:rPr>
                <w:rFonts w:ascii="Calibri" w:eastAsia="Times New Roman" w:hAnsi="Calibri" w:cs="Times New Roman"/>
                <w:sz w:val="20"/>
                <w:szCs w:val="20"/>
              </w:rPr>
              <w:t>Online survey</w:t>
            </w:r>
            <w:r w:rsidR="0081389E" w:rsidRPr="0081389E">
              <w:rPr>
                <w:rFonts w:ascii="Calibri" w:eastAsia="Times New Roman" w:hAnsi="Calibri" w:cs="Times New Roman"/>
                <w:sz w:val="20"/>
                <w:szCs w:val="20"/>
              </w:rPr>
              <w:t xml:space="preserve"> resource bank for a variety of operating platforms.</w:t>
            </w:r>
          </w:p>
        </w:tc>
      </w:tr>
      <w:tr w:rsidR="007E6C32" w:rsidRPr="0081389E" w:rsidTr="0081389E">
        <w:trPr>
          <w:trHeight w:val="300"/>
        </w:trPr>
        <w:tc>
          <w:tcPr>
            <w:tcW w:w="1202" w:type="pct"/>
          </w:tcPr>
          <w:p w:rsidR="007E6C32" w:rsidRPr="0081389E" w:rsidRDefault="007E6C32" w:rsidP="0081389E">
            <w:pPr>
              <w:rPr>
                <w:rFonts w:ascii="Calibri" w:eastAsia="Times New Roman" w:hAnsi="Calibri" w:cs="Times New Roman"/>
                <w:b/>
                <w:sz w:val="20"/>
                <w:szCs w:val="20"/>
              </w:rPr>
            </w:pPr>
            <w:r>
              <w:rPr>
                <w:rFonts w:ascii="Calibri" w:eastAsia="Times New Roman" w:hAnsi="Calibri" w:cs="Times New Roman"/>
                <w:b/>
                <w:sz w:val="20"/>
                <w:szCs w:val="20"/>
              </w:rPr>
              <w:t>Example Impact Measurement Survey</w:t>
            </w:r>
          </w:p>
        </w:tc>
        <w:tc>
          <w:tcPr>
            <w:tcW w:w="1128" w:type="pct"/>
            <w:noWrap/>
          </w:tcPr>
          <w:p w:rsidR="007E6C32" w:rsidRPr="007E6C32" w:rsidRDefault="00A230E6" w:rsidP="0081389E">
            <w:pPr>
              <w:rPr>
                <w:rFonts w:ascii="Calibri" w:eastAsia="Times New Roman" w:hAnsi="Calibri" w:cs="Times New Roman"/>
                <w:color w:val="FF0000"/>
                <w:sz w:val="20"/>
                <w:szCs w:val="20"/>
              </w:rPr>
            </w:pPr>
            <w:hyperlink r:id="rId8" w:history="1">
              <w:r w:rsidR="008604D7" w:rsidRPr="0007086C">
                <w:rPr>
                  <w:rStyle w:val="Hyperlink"/>
                  <w:rFonts w:ascii="Calibri" w:eastAsia="Times New Roman" w:hAnsi="Calibri" w:cs="Times New Roman"/>
                  <w:sz w:val="20"/>
                  <w:szCs w:val="20"/>
                </w:rPr>
                <w:t>See separate document on GL Voices</w:t>
              </w:r>
            </w:hyperlink>
          </w:p>
        </w:tc>
        <w:tc>
          <w:tcPr>
            <w:tcW w:w="2670" w:type="pct"/>
            <w:noWrap/>
          </w:tcPr>
          <w:p w:rsidR="007E6C32" w:rsidRPr="0081389E" w:rsidRDefault="007E6C32" w:rsidP="007E6C32">
            <w:pPr>
              <w:rPr>
                <w:rFonts w:ascii="Calibri" w:eastAsia="Times New Roman" w:hAnsi="Calibri" w:cs="Times New Roman"/>
                <w:sz w:val="20"/>
                <w:szCs w:val="20"/>
              </w:rPr>
            </w:pPr>
            <w:r>
              <w:rPr>
                <w:rFonts w:ascii="Calibri" w:eastAsia="Times New Roman" w:hAnsi="Calibri" w:cs="Times New Roman"/>
                <w:sz w:val="20"/>
                <w:szCs w:val="20"/>
              </w:rPr>
              <w:t>E</w:t>
            </w:r>
            <w:r w:rsidRPr="007E6C32">
              <w:rPr>
                <w:rFonts w:ascii="Calibri" w:eastAsia="Times New Roman" w:hAnsi="Calibri" w:cs="Times New Roman"/>
                <w:sz w:val="20"/>
                <w:szCs w:val="20"/>
              </w:rPr>
              <w:t>xample survey for measuring the impact of public libraries</w:t>
            </w:r>
            <w:r>
              <w:rPr>
                <w:rFonts w:ascii="Calibri" w:eastAsia="Times New Roman" w:hAnsi="Calibri" w:cs="Times New Roman"/>
                <w:sz w:val="20"/>
                <w:szCs w:val="20"/>
              </w:rPr>
              <w:t>, including</w:t>
            </w:r>
            <w:r w:rsidRPr="007E6C32">
              <w:rPr>
                <w:rFonts w:ascii="Calibri" w:eastAsia="Times New Roman" w:hAnsi="Calibri" w:cs="Times New Roman"/>
                <w:sz w:val="20"/>
                <w:szCs w:val="20"/>
              </w:rPr>
              <w:t xml:space="preserve"> questions related </w:t>
            </w:r>
            <w:r>
              <w:rPr>
                <w:rFonts w:ascii="Calibri" w:eastAsia="Times New Roman" w:hAnsi="Calibri" w:cs="Times New Roman"/>
                <w:sz w:val="20"/>
                <w:szCs w:val="20"/>
              </w:rPr>
              <w:t xml:space="preserve">to indicators </w:t>
            </w:r>
            <w:r w:rsidRPr="007E6C32">
              <w:rPr>
                <w:rFonts w:ascii="Calibri" w:eastAsia="Times New Roman" w:hAnsi="Calibri" w:cs="Times New Roman"/>
                <w:sz w:val="20"/>
                <w:szCs w:val="20"/>
              </w:rPr>
              <w:t xml:space="preserve">provided as examples in the </w:t>
            </w:r>
            <w:r w:rsidRPr="00394686">
              <w:rPr>
                <w:rFonts w:ascii="Calibri" w:eastAsia="Times New Roman" w:hAnsi="Calibri" w:cs="Times New Roman"/>
                <w:i/>
                <w:sz w:val="20"/>
                <w:szCs w:val="20"/>
              </w:rPr>
              <w:t xml:space="preserve">Measuring the Impact of Public Libraries </w:t>
            </w:r>
            <w:r>
              <w:rPr>
                <w:rFonts w:ascii="Calibri" w:eastAsia="Times New Roman" w:hAnsi="Calibri" w:cs="Times New Roman"/>
                <w:sz w:val="20"/>
                <w:szCs w:val="20"/>
              </w:rPr>
              <w:t>primer.</w:t>
            </w:r>
            <w:r w:rsidRPr="007E6C32">
              <w:rPr>
                <w:rFonts w:ascii="Calibri" w:eastAsia="Times New Roman" w:hAnsi="Calibri" w:cs="Times New Roman"/>
                <w:sz w:val="20"/>
                <w:szCs w:val="20"/>
              </w:rPr>
              <w:t xml:space="preserve">  </w:t>
            </w:r>
          </w:p>
        </w:tc>
      </w:tr>
      <w:tr w:rsidR="0081389E" w:rsidRPr="0081389E" w:rsidTr="0081389E">
        <w:trPr>
          <w:trHeight w:val="300"/>
        </w:trPr>
        <w:tc>
          <w:tcPr>
            <w:tcW w:w="1202" w:type="pct"/>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Library User Survey Resources</w:t>
            </w:r>
          </w:p>
        </w:tc>
        <w:tc>
          <w:tcPr>
            <w:tcW w:w="1128" w:type="pct"/>
            <w:noWrap/>
            <w:hideMark/>
          </w:tcPr>
          <w:p w:rsidR="0081389E" w:rsidRPr="0081389E" w:rsidRDefault="00A230E6" w:rsidP="0081389E">
            <w:pPr>
              <w:rPr>
                <w:rFonts w:ascii="Calibri" w:eastAsia="Times New Roman" w:hAnsi="Calibri" w:cs="Times New Roman"/>
                <w:sz w:val="20"/>
                <w:szCs w:val="20"/>
              </w:rPr>
            </w:pPr>
            <w:hyperlink r:id="rId9" w:history="1">
              <w:r w:rsidR="008604D7" w:rsidRPr="003F336D">
                <w:rPr>
                  <w:rStyle w:val="Hyperlink"/>
                  <w:rFonts w:ascii="Calibri" w:eastAsia="Times New Roman" w:hAnsi="Calibri" w:cs="Times New Roman"/>
                  <w:sz w:val="20"/>
                  <w:szCs w:val="20"/>
                </w:rPr>
                <w:t>www.lrs.org/library-user-survey-resources/</w:t>
              </w:r>
            </w:hyperlink>
            <w:r w:rsidR="008604D7">
              <w:rPr>
                <w:rFonts w:ascii="Calibri" w:eastAsia="Times New Roman" w:hAnsi="Calibri" w:cs="Times New Roman"/>
                <w:sz w:val="20"/>
                <w:szCs w:val="20"/>
              </w:rPr>
              <w:t xml:space="preserve"> </w:t>
            </w:r>
          </w:p>
        </w:tc>
        <w:tc>
          <w:tcPr>
            <w:tcW w:w="2670"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Resource site providing generic customer satisfaction, public library and special library survey examples.</w:t>
            </w:r>
          </w:p>
        </w:tc>
      </w:tr>
      <w:tr w:rsidR="0081389E" w:rsidRPr="0081389E" w:rsidTr="0081389E">
        <w:trPr>
          <w:trHeight w:val="510"/>
        </w:trPr>
        <w:tc>
          <w:tcPr>
            <w:tcW w:w="1202" w:type="pct"/>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Pew Internet: Advocacy Tools for Librarians</w:t>
            </w:r>
          </w:p>
        </w:tc>
        <w:tc>
          <w:tcPr>
            <w:tcW w:w="1128" w:type="pct"/>
            <w:noWrap/>
            <w:hideMark/>
          </w:tcPr>
          <w:p w:rsidR="0081389E" w:rsidRPr="0081389E" w:rsidRDefault="00A230E6" w:rsidP="0081389E">
            <w:pPr>
              <w:rPr>
                <w:rFonts w:ascii="Calibri" w:eastAsia="Times New Roman" w:hAnsi="Calibri" w:cs="Times New Roman"/>
                <w:sz w:val="20"/>
                <w:szCs w:val="20"/>
              </w:rPr>
            </w:pPr>
            <w:hyperlink r:id="rId10" w:history="1">
              <w:r w:rsidR="008604D7" w:rsidRPr="003F336D">
                <w:rPr>
                  <w:rStyle w:val="Hyperlink"/>
                  <w:rFonts w:ascii="Calibri" w:eastAsia="Times New Roman" w:hAnsi="Calibri" w:cs="Times New Roman"/>
                  <w:sz w:val="20"/>
                  <w:szCs w:val="20"/>
                </w:rPr>
                <w:t>www.webjunction.org/news/webjunction/Pew-Internet-tools-for-librarians.html</w:t>
              </w:r>
            </w:hyperlink>
            <w:r w:rsidR="008604D7">
              <w:rPr>
                <w:rFonts w:ascii="Calibri" w:eastAsia="Times New Roman" w:hAnsi="Calibri" w:cs="Times New Roman"/>
                <w:sz w:val="20"/>
                <w:szCs w:val="20"/>
              </w:rPr>
              <w:t xml:space="preserve"> </w:t>
            </w:r>
          </w:p>
        </w:tc>
        <w:tc>
          <w:tcPr>
            <w:tcW w:w="2670"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The Pew Research Center's Internet &amp; American Life Project resource bank of new research on library services, trends in reading habits and patron needs in the digital age. Includes webinars, reports and best practices for marketing libraries and building local support for library services.</w:t>
            </w:r>
          </w:p>
        </w:tc>
      </w:tr>
      <w:tr w:rsidR="0081389E" w:rsidRPr="0081389E" w:rsidTr="0081389E">
        <w:trPr>
          <w:trHeight w:val="510"/>
        </w:trPr>
        <w:tc>
          <w:tcPr>
            <w:tcW w:w="1202" w:type="pct"/>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Sample Information Gathering Tools: Surveys, Focus Groups, etc.</w:t>
            </w:r>
          </w:p>
        </w:tc>
        <w:tc>
          <w:tcPr>
            <w:tcW w:w="1128" w:type="pct"/>
            <w:noWrap/>
            <w:hideMark/>
          </w:tcPr>
          <w:p w:rsidR="0081389E" w:rsidRPr="0081389E" w:rsidRDefault="00A230E6" w:rsidP="0081389E">
            <w:pPr>
              <w:rPr>
                <w:rFonts w:ascii="Calibri" w:eastAsia="Times New Roman" w:hAnsi="Calibri" w:cs="Times New Roman"/>
                <w:sz w:val="20"/>
                <w:szCs w:val="20"/>
              </w:rPr>
            </w:pPr>
            <w:hyperlink r:id="rId11" w:history="1">
              <w:r w:rsidR="008604D7" w:rsidRPr="003F336D">
                <w:rPr>
                  <w:rStyle w:val="Hyperlink"/>
                  <w:rFonts w:ascii="Calibri" w:eastAsia="Times New Roman" w:hAnsi="Calibri" w:cs="Times New Roman"/>
                  <w:sz w:val="20"/>
                  <w:szCs w:val="20"/>
                </w:rPr>
                <w:t>www.webjunction.org/documents/webjunction/Sample_Information_Gathering_Tools.html</w:t>
              </w:r>
            </w:hyperlink>
            <w:r w:rsidR="008604D7">
              <w:rPr>
                <w:rFonts w:ascii="Calibri" w:eastAsia="Times New Roman" w:hAnsi="Calibri" w:cs="Times New Roman"/>
                <w:sz w:val="20"/>
                <w:szCs w:val="20"/>
              </w:rPr>
              <w:t xml:space="preserve"> </w:t>
            </w:r>
          </w:p>
        </w:tc>
        <w:tc>
          <w:tcPr>
            <w:tcW w:w="2670"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Sample library survey bank of surveys, community conversations/forums and focus groups for a general populations, adults/seniors and teens/youth.</w:t>
            </w:r>
          </w:p>
        </w:tc>
      </w:tr>
      <w:tr w:rsidR="0081389E" w:rsidRPr="0081389E" w:rsidTr="0081389E">
        <w:trPr>
          <w:trHeight w:val="300"/>
        </w:trPr>
        <w:tc>
          <w:tcPr>
            <w:tcW w:w="1202" w:type="pct"/>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Top Survey Software Products</w:t>
            </w:r>
          </w:p>
        </w:tc>
        <w:tc>
          <w:tcPr>
            <w:tcW w:w="1128" w:type="pct"/>
            <w:noWrap/>
            <w:hideMark/>
          </w:tcPr>
          <w:p w:rsidR="0081389E" w:rsidRPr="0081389E" w:rsidRDefault="00A230E6" w:rsidP="0081389E">
            <w:pPr>
              <w:rPr>
                <w:rFonts w:ascii="Calibri" w:eastAsia="Times New Roman" w:hAnsi="Calibri" w:cs="Times New Roman"/>
                <w:sz w:val="20"/>
                <w:szCs w:val="20"/>
              </w:rPr>
            </w:pPr>
            <w:hyperlink r:id="rId12" w:history="1">
              <w:r w:rsidR="008604D7" w:rsidRPr="003F336D">
                <w:rPr>
                  <w:rStyle w:val="Hyperlink"/>
                  <w:rFonts w:ascii="Calibri" w:eastAsia="Times New Roman" w:hAnsi="Calibri" w:cs="Times New Roman"/>
                  <w:sz w:val="20"/>
                  <w:szCs w:val="20"/>
                </w:rPr>
                <w:t>www.capterra.com/survey-software/</w:t>
              </w:r>
            </w:hyperlink>
            <w:r w:rsidR="008604D7">
              <w:rPr>
                <w:rFonts w:ascii="Calibri" w:eastAsia="Times New Roman" w:hAnsi="Calibri" w:cs="Times New Roman"/>
                <w:sz w:val="20"/>
                <w:szCs w:val="20"/>
              </w:rPr>
              <w:t xml:space="preserve"> </w:t>
            </w:r>
          </w:p>
        </w:tc>
        <w:tc>
          <w:tcPr>
            <w:tcW w:w="2670"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Provides extensive list of online and offline survey tool options with search filter capability.</w:t>
            </w:r>
          </w:p>
        </w:tc>
      </w:tr>
    </w:tbl>
    <w:p w:rsidR="0081389E" w:rsidRDefault="0081389E"/>
    <w:p w:rsidR="0081389E" w:rsidRPr="00DF519E" w:rsidRDefault="0081389E" w:rsidP="00F34B6F">
      <w:pPr>
        <w:spacing w:after="100"/>
        <w:rPr>
          <w:rFonts w:asciiTheme="majorHAnsi" w:hAnsiTheme="majorHAnsi"/>
          <w:b/>
          <w:color w:val="4F81BD" w:themeColor="accent1"/>
        </w:rPr>
      </w:pPr>
      <w:r w:rsidRPr="00DF519E">
        <w:rPr>
          <w:rFonts w:asciiTheme="majorHAnsi" w:hAnsiTheme="majorHAnsi"/>
          <w:b/>
          <w:color w:val="4F81BD" w:themeColor="accent1"/>
        </w:rPr>
        <w:t>Methodologies</w:t>
      </w:r>
      <w:r w:rsidR="00394686">
        <w:rPr>
          <w:rFonts w:asciiTheme="majorHAnsi" w:hAnsiTheme="majorHAnsi"/>
          <w:b/>
          <w:color w:val="4F81BD" w:themeColor="accent1"/>
        </w:rPr>
        <w:t xml:space="preserve"> for Libraries</w:t>
      </w:r>
      <w:r w:rsidRPr="00DF519E">
        <w:rPr>
          <w:rFonts w:asciiTheme="majorHAnsi" w:hAnsiTheme="majorHAnsi"/>
          <w:b/>
          <w:color w:val="4F81BD" w:themeColor="accent1"/>
        </w:rPr>
        <w:t>:</w:t>
      </w:r>
    </w:p>
    <w:tbl>
      <w:tblPr>
        <w:tblStyle w:val="TableGrid"/>
        <w:tblW w:w="5000" w:type="pct"/>
        <w:tblLayout w:type="fixed"/>
        <w:tblLook w:val="04A0" w:firstRow="1" w:lastRow="0" w:firstColumn="1" w:lastColumn="0" w:noHBand="0" w:noVBand="1"/>
      </w:tblPr>
      <w:tblGrid>
        <w:gridCol w:w="2303"/>
        <w:gridCol w:w="2158"/>
        <w:gridCol w:w="5115"/>
      </w:tblGrid>
      <w:tr w:rsidR="00DD4036" w:rsidRPr="00DD4036" w:rsidTr="00DD4036">
        <w:trPr>
          <w:trHeight w:val="300"/>
        </w:trPr>
        <w:tc>
          <w:tcPr>
            <w:tcW w:w="1202" w:type="pct"/>
            <w:noWrap/>
            <w:hideMark/>
          </w:tcPr>
          <w:p w:rsidR="0081389E" w:rsidRPr="0081389E" w:rsidRDefault="0081389E" w:rsidP="0081389E">
            <w:pPr>
              <w:jc w:val="center"/>
              <w:rPr>
                <w:rFonts w:ascii="Calibri" w:eastAsia="Times New Roman" w:hAnsi="Calibri" w:cs="Times New Roman"/>
                <w:b/>
                <w:sz w:val="20"/>
                <w:szCs w:val="20"/>
              </w:rPr>
            </w:pPr>
            <w:r w:rsidRPr="0081389E">
              <w:rPr>
                <w:rFonts w:ascii="Calibri" w:eastAsia="Times New Roman" w:hAnsi="Calibri" w:cs="Times New Roman"/>
                <w:b/>
                <w:sz w:val="20"/>
                <w:szCs w:val="20"/>
              </w:rPr>
              <w:t>Title</w:t>
            </w:r>
          </w:p>
        </w:tc>
        <w:tc>
          <w:tcPr>
            <w:tcW w:w="1127" w:type="pct"/>
            <w:noWrap/>
            <w:hideMark/>
          </w:tcPr>
          <w:p w:rsidR="0081389E" w:rsidRPr="0081389E" w:rsidRDefault="0081389E" w:rsidP="0081389E">
            <w:pPr>
              <w:jc w:val="center"/>
              <w:rPr>
                <w:rFonts w:ascii="Calibri" w:eastAsia="Times New Roman" w:hAnsi="Calibri" w:cs="Times New Roman"/>
                <w:b/>
                <w:sz w:val="20"/>
                <w:szCs w:val="20"/>
              </w:rPr>
            </w:pPr>
            <w:r w:rsidRPr="0081389E">
              <w:rPr>
                <w:rFonts w:ascii="Calibri" w:eastAsia="Times New Roman" w:hAnsi="Calibri" w:cs="Times New Roman"/>
                <w:b/>
                <w:sz w:val="20"/>
                <w:szCs w:val="20"/>
              </w:rPr>
              <w:t>Link</w:t>
            </w:r>
          </w:p>
        </w:tc>
        <w:tc>
          <w:tcPr>
            <w:tcW w:w="2671" w:type="pct"/>
            <w:noWrap/>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Description</w:t>
            </w:r>
          </w:p>
        </w:tc>
      </w:tr>
      <w:tr w:rsidR="007E6C32" w:rsidRPr="0081389E" w:rsidTr="00DD4036">
        <w:trPr>
          <w:trHeight w:val="300"/>
        </w:trPr>
        <w:tc>
          <w:tcPr>
            <w:tcW w:w="1202" w:type="pct"/>
            <w:noWrap/>
          </w:tcPr>
          <w:p w:rsidR="007E6C32" w:rsidRPr="0081389E" w:rsidRDefault="007E6C32" w:rsidP="0081389E">
            <w:pPr>
              <w:rPr>
                <w:rFonts w:ascii="Calibri" w:eastAsia="Times New Roman" w:hAnsi="Calibri" w:cs="Times New Roman"/>
                <w:b/>
                <w:sz w:val="20"/>
                <w:szCs w:val="20"/>
              </w:rPr>
            </w:pPr>
            <w:r w:rsidRPr="007E6C32">
              <w:rPr>
                <w:rFonts w:ascii="Calibri" w:eastAsia="Times New Roman" w:hAnsi="Calibri" w:cs="Times New Roman"/>
                <w:b/>
                <w:sz w:val="20"/>
                <w:szCs w:val="20"/>
              </w:rPr>
              <w:t>How to Measure the Impact of Public Libraries: Methodology Guidelines</w:t>
            </w:r>
          </w:p>
        </w:tc>
        <w:tc>
          <w:tcPr>
            <w:tcW w:w="1127" w:type="pct"/>
            <w:noWrap/>
          </w:tcPr>
          <w:p w:rsidR="007E6C32" w:rsidRPr="0081389E" w:rsidRDefault="00A230E6" w:rsidP="0081389E">
            <w:pPr>
              <w:rPr>
                <w:rFonts w:ascii="Calibri" w:eastAsia="Times New Roman" w:hAnsi="Calibri" w:cs="Times New Roman"/>
                <w:sz w:val="20"/>
                <w:szCs w:val="20"/>
              </w:rPr>
            </w:pPr>
            <w:hyperlink r:id="rId13" w:history="1">
              <w:r w:rsidR="008604D7" w:rsidRPr="0007086C">
                <w:rPr>
                  <w:rStyle w:val="Hyperlink"/>
                  <w:rFonts w:ascii="Calibri" w:eastAsia="Times New Roman" w:hAnsi="Calibri" w:cs="Times New Roman"/>
                  <w:sz w:val="20"/>
                  <w:szCs w:val="20"/>
                </w:rPr>
                <w:t>See separate document on GL Voices</w:t>
              </w:r>
            </w:hyperlink>
          </w:p>
        </w:tc>
        <w:tc>
          <w:tcPr>
            <w:tcW w:w="2671" w:type="pct"/>
            <w:noWrap/>
          </w:tcPr>
          <w:p w:rsidR="007E6C32" w:rsidRPr="0081389E" w:rsidRDefault="007E6C32" w:rsidP="007E6C32">
            <w:pPr>
              <w:rPr>
                <w:rFonts w:ascii="Calibri" w:eastAsia="Times New Roman" w:hAnsi="Calibri" w:cs="Times New Roman"/>
                <w:sz w:val="20"/>
                <w:szCs w:val="20"/>
              </w:rPr>
            </w:pPr>
            <w:r>
              <w:rPr>
                <w:rFonts w:ascii="Calibri" w:eastAsia="Times New Roman" w:hAnsi="Calibri" w:cs="Times New Roman"/>
                <w:sz w:val="20"/>
                <w:szCs w:val="20"/>
              </w:rPr>
              <w:t>Methodology g</w:t>
            </w:r>
            <w:r w:rsidRPr="007E6C32">
              <w:rPr>
                <w:rFonts w:ascii="Calibri" w:eastAsia="Times New Roman" w:hAnsi="Calibri" w:cs="Times New Roman"/>
                <w:sz w:val="20"/>
                <w:szCs w:val="20"/>
              </w:rPr>
              <w:t>uidelines</w:t>
            </w:r>
            <w:r>
              <w:rPr>
                <w:rFonts w:ascii="Calibri" w:eastAsia="Times New Roman" w:hAnsi="Calibri" w:cs="Times New Roman"/>
                <w:sz w:val="20"/>
                <w:szCs w:val="20"/>
              </w:rPr>
              <w:t xml:space="preserve"> for public libraries,</w:t>
            </w:r>
            <w:r w:rsidRPr="007E6C32">
              <w:rPr>
                <w:rFonts w:ascii="Calibri" w:eastAsia="Times New Roman" w:hAnsi="Calibri" w:cs="Times New Roman"/>
                <w:sz w:val="20"/>
                <w:szCs w:val="20"/>
              </w:rPr>
              <w:t xml:space="preserve"> to encourage proper sampling and estimating, and to avoid extensive measurement costs and level of effort on the part of libraries.</w:t>
            </w:r>
          </w:p>
        </w:tc>
      </w:tr>
      <w:tr w:rsidR="00DD4036" w:rsidRPr="0081389E" w:rsidTr="00DD4036">
        <w:trPr>
          <w:trHeight w:val="300"/>
        </w:trPr>
        <w:tc>
          <w:tcPr>
            <w:tcW w:w="1202" w:type="pct"/>
            <w:noWrap/>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Library Surveys for Success</w:t>
            </w:r>
          </w:p>
        </w:tc>
        <w:tc>
          <w:tcPr>
            <w:tcW w:w="1127" w:type="pct"/>
            <w:noWrap/>
            <w:hideMark/>
          </w:tcPr>
          <w:p w:rsidR="0081389E" w:rsidRPr="0081389E" w:rsidRDefault="00A230E6" w:rsidP="0081389E">
            <w:pPr>
              <w:rPr>
                <w:rFonts w:ascii="Calibri" w:eastAsia="Times New Roman" w:hAnsi="Calibri" w:cs="Times New Roman"/>
                <w:sz w:val="20"/>
                <w:szCs w:val="20"/>
              </w:rPr>
            </w:pPr>
            <w:hyperlink r:id="rId14" w:history="1">
              <w:r w:rsidR="008604D7" w:rsidRPr="003F336D">
                <w:rPr>
                  <w:rStyle w:val="Hyperlink"/>
                  <w:rFonts w:ascii="Calibri" w:eastAsia="Times New Roman" w:hAnsi="Calibri" w:cs="Times New Roman"/>
                  <w:sz w:val="20"/>
                  <w:szCs w:val="20"/>
                </w:rPr>
                <w:t>www.webjunction.org/events/webjunction/library-surveys-for-success.html</w:t>
              </w:r>
            </w:hyperlink>
            <w:r w:rsidR="008604D7">
              <w:rPr>
                <w:rFonts w:ascii="Calibri" w:eastAsia="Times New Roman" w:hAnsi="Calibri" w:cs="Times New Roman"/>
                <w:sz w:val="20"/>
                <w:szCs w:val="20"/>
              </w:rPr>
              <w:t xml:space="preserve"> </w:t>
            </w:r>
          </w:p>
        </w:tc>
        <w:tc>
          <w:tcPr>
            <w:tcW w:w="2671"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Webinar recap providing information on the fundamentals of creating, disseminating and analyzing a library survey in order to better understand the needs of a community and build awareness of the services libraries provide. Includes slides, webinar recap and related resources/links.</w:t>
            </w:r>
          </w:p>
        </w:tc>
      </w:tr>
      <w:tr w:rsidR="00DD4036" w:rsidRPr="0081389E" w:rsidTr="00DD4036">
        <w:trPr>
          <w:trHeight w:val="300"/>
        </w:trPr>
        <w:tc>
          <w:tcPr>
            <w:tcW w:w="1202" w:type="pct"/>
            <w:noWrap/>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Library User Survey Templates &amp; How-</w:t>
            </w:r>
            <w:proofErr w:type="spellStart"/>
            <w:r w:rsidRPr="0081389E">
              <w:rPr>
                <w:rFonts w:ascii="Calibri" w:eastAsia="Times New Roman" w:hAnsi="Calibri" w:cs="Times New Roman"/>
                <w:b/>
                <w:sz w:val="20"/>
                <w:szCs w:val="20"/>
              </w:rPr>
              <w:t>Tos</w:t>
            </w:r>
            <w:proofErr w:type="spellEnd"/>
          </w:p>
        </w:tc>
        <w:tc>
          <w:tcPr>
            <w:tcW w:w="1127" w:type="pct"/>
            <w:noWrap/>
            <w:hideMark/>
          </w:tcPr>
          <w:p w:rsidR="0081389E" w:rsidRPr="0081389E" w:rsidRDefault="00A230E6" w:rsidP="0081389E">
            <w:pPr>
              <w:rPr>
                <w:rFonts w:ascii="Calibri" w:eastAsia="Times New Roman" w:hAnsi="Calibri" w:cs="Times New Roman"/>
                <w:sz w:val="20"/>
                <w:szCs w:val="20"/>
              </w:rPr>
            </w:pPr>
            <w:hyperlink r:id="rId15" w:history="1">
              <w:r w:rsidR="008604D7" w:rsidRPr="003F336D">
                <w:rPr>
                  <w:rStyle w:val="Hyperlink"/>
                  <w:rFonts w:ascii="Calibri" w:eastAsia="Times New Roman" w:hAnsi="Calibri" w:cs="Times New Roman"/>
                  <w:sz w:val="20"/>
                  <w:szCs w:val="20"/>
                </w:rPr>
                <w:t>www.lrs.org/library-user-surveys-on-the-web/</w:t>
              </w:r>
            </w:hyperlink>
            <w:r w:rsidR="008604D7">
              <w:rPr>
                <w:rFonts w:ascii="Calibri" w:eastAsia="Times New Roman" w:hAnsi="Calibri" w:cs="Times New Roman"/>
                <w:sz w:val="20"/>
                <w:szCs w:val="20"/>
              </w:rPr>
              <w:t xml:space="preserve"> </w:t>
            </w:r>
          </w:p>
        </w:tc>
        <w:tc>
          <w:tcPr>
            <w:tcW w:w="2671"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Provides survey templates and best practices on designing and administering surveys, determining information needs, characteristics of respondents, survey content, sampl</w:t>
            </w:r>
            <w:r w:rsidR="00104E11">
              <w:rPr>
                <w:rFonts w:ascii="Calibri" w:eastAsia="Times New Roman" w:hAnsi="Calibri" w:cs="Times New Roman"/>
                <w:sz w:val="20"/>
                <w:szCs w:val="20"/>
              </w:rPr>
              <w:t>e size and distribution of surve</w:t>
            </w:r>
            <w:r w:rsidRPr="0081389E">
              <w:rPr>
                <w:rFonts w:ascii="Calibri" w:eastAsia="Times New Roman" w:hAnsi="Calibri" w:cs="Times New Roman"/>
                <w:sz w:val="20"/>
                <w:szCs w:val="20"/>
              </w:rPr>
              <w:t>ys.</w:t>
            </w:r>
          </w:p>
        </w:tc>
      </w:tr>
      <w:tr w:rsidR="00DD4036" w:rsidRPr="0081389E" w:rsidTr="00DD4036">
        <w:trPr>
          <w:trHeight w:val="300"/>
        </w:trPr>
        <w:tc>
          <w:tcPr>
            <w:tcW w:w="1202" w:type="pct"/>
            <w:noWrap/>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Live Binder: Survey Resources</w:t>
            </w:r>
          </w:p>
        </w:tc>
        <w:tc>
          <w:tcPr>
            <w:tcW w:w="1127" w:type="pct"/>
            <w:noWrap/>
            <w:hideMark/>
          </w:tcPr>
          <w:p w:rsidR="0081389E" w:rsidRPr="0081389E" w:rsidRDefault="00A230E6" w:rsidP="0081389E">
            <w:pPr>
              <w:rPr>
                <w:rFonts w:ascii="Calibri" w:eastAsia="Times New Roman" w:hAnsi="Calibri" w:cs="Times New Roman"/>
                <w:sz w:val="20"/>
                <w:szCs w:val="20"/>
              </w:rPr>
            </w:pPr>
            <w:hyperlink r:id="rId16" w:history="1">
              <w:r w:rsidR="008604D7" w:rsidRPr="003F336D">
                <w:rPr>
                  <w:rStyle w:val="Hyperlink"/>
                  <w:rFonts w:ascii="Calibri" w:eastAsia="Times New Roman" w:hAnsi="Calibri" w:cs="Times New Roman"/>
                  <w:sz w:val="20"/>
                  <w:szCs w:val="20"/>
                </w:rPr>
                <w:t>www.livebinders.com/play/play?id=1051691</w:t>
              </w:r>
            </w:hyperlink>
            <w:r w:rsidR="008604D7">
              <w:rPr>
                <w:rFonts w:ascii="Calibri" w:eastAsia="Times New Roman" w:hAnsi="Calibri" w:cs="Times New Roman"/>
                <w:sz w:val="20"/>
                <w:szCs w:val="20"/>
              </w:rPr>
              <w:t xml:space="preserve"> </w:t>
            </w:r>
          </w:p>
        </w:tc>
        <w:tc>
          <w:tcPr>
            <w:tcW w:w="2671"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Live binder that includes various how-to and best practice links for survey creation, administration and data analysis.</w:t>
            </w:r>
          </w:p>
        </w:tc>
      </w:tr>
      <w:tr w:rsidR="00DD4036" w:rsidRPr="0081389E" w:rsidTr="00DD4036">
        <w:trPr>
          <w:trHeight w:val="300"/>
        </w:trPr>
        <w:tc>
          <w:tcPr>
            <w:tcW w:w="1202" w:type="pct"/>
            <w:noWrap/>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lastRenderedPageBreak/>
              <w:t>Mobile Surveys</w:t>
            </w:r>
          </w:p>
        </w:tc>
        <w:tc>
          <w:tcPr>
            <w:tcW w:w="1127" w:type="pct"/>
            <w:noWrap/>
            <w:hideMark/>
          </w:tcPr>
          <w:p w:rsidR="0081389E" w:rsidRPr="0081389E" w:rsidRDefault="00A230E6" w:rsidP="0081389E">
            <w:pPr>
              <w:rPr>
                <w:rFonts w:ascii="Calibri" w:eastAsia="Times New Roman" w:hAnsi="Calibri" w:cs="Times New Roman"/>
                <w:sz w:val="20"/>
                <w:szCs w:val="20"/>
              </w:rPr>
            </w:pPr>
            <w:hyperlink r:id="rId17" w:history="1">
              <w:r w:rsidR="008604D7" w:rsidRPr="003F336D">
                <w:rPr>
                  <w:rStyle w:val="Hyperlink"/>
                  <w:rFonts w:ascii="Calibri" w:eastAsia="Times New Roman" w:hAnsi="Calibri" w:cs="Times New Roman"/>
                  <w:sz w:val="20"/>
                  <w:szCs w:val="20"/>
                </w:rPr>
                <w:t>http://help.surveymonkey.com/articles/en_US/kb/Mobile-Surveys</w:t>
              </w:r>
            </w:hyperlink>
            <w:r w:rsidR="008604D7">
              <w:rPr>
                <w:rFonts w:ascii="Calibri" w:eastAsia="Times New Roman" w:hAnsi="Calibri" w:cs="Times New Roman"/>
                <w:sz w:val="20"/>
                <w:szCs w:val="20"/>
              </w:rPr>
              <w:t xml:space="preserve"> </w:t>
            </w:r>
          </w:p>
        </w:tc>
        <w:tc>
          <w:tcPr>
            <w:tcW w:w="2671"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Article provides best practices for creating mobile surveys.</w:t>
            </w:r>
          </w:p>
        </w:tc>
      </w:tr>
      <w:tr w:rsidR="00DD4036" w:rsidRPr="0081389E" w:rsidTr="00DD4036">
        <w:trPr>
          <w:trHeight w:val="300"/>
        </w:trPr>
        <w:tc>
          <w:tcPr>
            <w:tcW w:w="1202" w:type="pct"/>
            <w:noWrap/>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Needs Assessment</w:t>
            </w:r>
          </w:p>
        </w:tc>
        <w:tc>
          <w:tcPr>
            <w:tcW w:w="1127" w:type="pct"/>
            <w:noWrap/>
            <w:hideMark/>
          </w:tcPr>
          <w:p w:rsidR="0081389E" w:rsidRPr="0081389E" w:rsidRDefault="00A230E6" w:rsidP="0081389E">
            <w:pPr>
              <w:rPr>
                <w:rFonts w:ascii="Calibri" w:eastAsia="Times New Roman" w:hAnsi="Calibri" w:cs="Times New Roman"/>
                <w:sz w:val="20"/>
                <w:szCs w:val="20"/>
              </w:rPr>
            </w:pPr>
            <w:hyperlink r:id="rId18" w:history="1">
              <w:r w:rsidR="008604D7" w:rsidRPr="003F336D">
                <w:rPr>
                  <w:rStyle w:val="Hyperlink"/>
                  <w:rFonts w:ascii="Calibri" w:eastAsia="Times New Roman" w:hAnsi="Calibri" w:cs="Times New Roman"/>
                  <w:sz w:val="20"/>
                  <w:szCs w:val="20"/>
                </w:rPr>
                <w:t>www.webjunction.org/explore-topics/needs-assessment.html</w:t>
              </w:r>
            </w:hyperlink>
            <w:r w:rsidR="008604D7">
              <w:rPr>
                <w:rFonts w:ascii="Calibri" w:eastAsia="Times New Roman" w:hAnsi="Calibri" w:cs="Times New Roman"/>
                <w:sz w:val="20"/>
                <w:szCs w:val="20"/>
              </w:rPr>
              <w:t xml:space="preserve"> </w:t>
            </w:r>
          </w:p>
        </w:tc>
        <w:tc>
          <w:tcPr>
            <w:tcW w:w="2671"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Explores various tools, surveys and focus groups used by libraries to conduct needs assessments.</w:t>
            </w:r>
          </w:p>
        </w:tc>
      </w:tr>
      <w:tr w:rsidR="00DD4036" w:rsidRPr="0081389E" w:rsidTr="00DD4036">
        <w:trPr>
          <w:trHeight w:val="300"/>
        </w:trPr>
        <w:tc>
          <w:tcPr>
            <w:tcW w:w="1202" w:type="pct"/>
            <w:noWrap/>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Questionnaires and Surveys</w:t>
            </w:r>
          </w:p>
        </w:tc>
        <w:tc>
          <w:tcPr>
            <w:tcW w:w="1127" w:type="pct"/>
            <w:noWrap/>
            <w:hideMark/>
          </w:tcPr>
          <w:p w:rsidR="0081389E" w:rsidRPr="0081389E" w:rsidRDefault="00A230E6" w:rsidP="0081389E">
            <w:pPr>
              <w:rPr>
                <w:rFonts w:ascii="Calibri" w:eastAsia="Times New Roman" w:hAnsi="Calibri" w:cs="Times New Roman"/>
                <w:sz w:val="20"/>
                <w:szCs w:val="20"/>
              </w:rPr>
            </w:pPr>
            <w:hyperlink r:id="rId19" w:history="1">
              <w:r w:rsidR="008604D7" w:rsidRPr="003F336D">
                <w:rPr>
                  <w:rStyle w:val="Hyperlink"/>
                  <w:rFonts w:ascii="Calibri" w:eastAsia="Times New Roman" w:hAnsi="Calibri" w:cs="Times New Roman"/>
                  <w:sz w:val="20"/>
                  <w:szCs w:val="20"/>
                </w:rPr>
                <w:t>www.nmstatelibrary.org/index.php?option=com_content&amp;view=article&amp;id=206&amp;Itemid=104</w:t>
              </w:r>
            </w:hyperlink>
            <w:r w:rsidR="008604D7">
              <w:rPr>
                <w:rFonts w:ascii="Calibri" w:eastAsia="Times New Roman" w:hAnsi="Calibri" w:cs="Times New Roman"/>
                <w:sz w:val="20"/>
                <w:szCs w:val="20"/>
              </w:rPr>
              <w:t xml:space="preserve"> </w:t>
            </w:r>
          </w:p>
        </w:tc>
        <w:tc>
          <w:tcPr>
            <w:tcW w:w="2671"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Provides best practices on the use of questionnaires and surveys, including: narrowing the survey focus, selecting a target audience, writing surveys and testing surveys. Includes links to additional library survey resources.</w:t>
            </w:r>
          </w:p>
        </w:tc>
      </w:tr>
      <w:tr w:rsidR="00394686" w:rsidRPr="0081389E" w:rsidTr="00DD4036">
        <w:trPr>
          <w:trHeight w:val="300"/>
        </w:trPr>
        <w:tc>
          <w:tcPr>
            <w:tcW w:w="1202" w:type="pct"/>
            <w:noWrap/>
          </w:tcPr>
          <w:p w:rsidR="00394686" w:rsidRPr="00DD4036" w:rsidRDefault="00394686" w:rsidP="00394686">
            <w:pPr>
              <w:rPr>
                <w:rFonts w:ascii="Calibri" w:eastAsia="Times New Roman" w:hAnsi="Calibri" w:cs="Times New Roman"/>
                <w:b/>
                <w:sz w:val="20"/>
                <w:szCs w:val="20"/>
              </w:rPr>
            </w:pPr>
            <w:r w:rsidRPr="00DD4036">
              <w:rPr>
                <w:rFonts w:ascii="Calibri" w:eastAsia="Times New Roman" w:hAnsi="Calibri" w:cs="Times New Roman"/>
                <w:b/>
                <w:sz w:val="20"/>
                <w:szCs w:val="20"/>
              </w:rPr>
              <w:t>Impact Survey</w:t>
            </w:r>
            <w:r>
              <w:rPr>
                <w:rFonts w:ascii="Calibri" w:eastAsia="Times New Roman" w:hAnsi="Calibri" w:cs="Times New Roman"/>
                <w:b/>
                <w:sz w:val="20"/>
                <w:szCs w:val="20"/>
              </w:rPr>
              <w:t xml:space="preserve"> – </w:t>
            </w:r>
            <w:r w:rsidRPr="00342E8F">
              <w:rPr>
                <w:rFonts w:ascii="Calibri" w:eastAsia="Times New Roman" w:hAnsi="Calibri" w:cs="Times New Roman"/>
                <w:i/>
                <w:sz w:val="20"/>
                <w:szCs w:val="20"/>
              </w:rPr>
              <w:t>currently only available to libraries in the USA</w:t>
            </w:r>
          </w:p>
        </w:tc>
        <w:tc>
          <w:tcPr>
            <w:tcW w:w="1127" w:type="pct"/>
            <w:noWrap/>
          </w:tcPr>
          <w:p w:rsidR="00394686" w:rsidRPr="00DD4036" w:rsidRDefault="00A230E6" w:rsidP="00394686">
            <w:pPr>
              <w:rPr>
                <w:rFonts w:ascii="Calibri" w:eastAsia="Times New Roman" w:hAnsi="Calibri" w:cs="Times New Roman"/>
                <w:sz w:val="20"/>
                <w:szCs w:val="20"/>
              </w:rPr>
            </w:pPr>
            <w:hyperlink r:id="rId20" w:history="1">
              <w:r w:rsidR="00394686" w:rsidRPr="003F336D">
                <w:rPr>
                  <w:rStyle w:val="Hyperlink"/>
                  <w:rFonts w:ascii="Calibri" w:eastAsia="Times New Roman" w:hAnsi="Calibri" w:cs="Times New Roman"/>
                  <w:sz w:val="20"/>
                  <w:szCs w:val="20"/>
                </w:rPr>
                <w:t>www.impactsurvey.org/</w:t>
              </w:r>
            </w:hyperlink>
            <w:r w:rsidR="00394686">
              <w:rPr>
                <w:rFonts w:ascii="Calibri" w:eastAsia="Times New Roman" w:hAnsi="Calibri" w:cs="Times New Roman"/>
                <w:sz w:val="20"/>
                <w:szCs w:val="20"/>
              </w:rPr>
              <w:t xml:space="preserve"> </w:t>
            </w:r>
          </w:p>
        </w:tc>
        <w:tc>
          <w:tcPr>
            <w:tcW w:w="2671" w:type="pct"/>
            <w:noWrap/>
          </w:tcPr>
          <w:p w:rsidR="00394686" w:rsidRPr="00D61553" w:rsidRDefault="00394686" w:rsidP="00394686">
            <w:pPr>
              <w:spacing w:after="160" w:line="259" w:lineRule="auto"/>
              <w:rPr>
                <w:sz w:val="20"/>
                <w:szCs w:val="20"/>
              </w:rPr>
            </w:pPr>
            <w:r w:rsidRPr="00D61553">
              <w:rPr>
                <w:sz w:val="20"/>
                <w:szCs w:val="20"/>
              </w:rPr>
              <w:t>In 2009, the University of Washington Information School conducted </w:t>
            </w:r>
            <w:hyperlink r:id="rId21" w:history="1">
              <w:r w:rsidRPr="00D61553">
                <w:rPr>
                  <w:rStyle w:val="Hyperlink"/>
                  <w:sz w:val="20"/>
                  <w:szCs w:val="20"/>
                </w:rPr>
                <w:t>Opportunity for All: How the American Public Benefits from Internet Access at U.S. Libraries</w:t>
              </w:r>
            </w:hyperlink>
            <w:r w:rsidRPr="00D61553">
              <w:rPr>
                <w:sz w:val="20"/>
                <w:szCs w:val="20"/>
              </w:rPr>
              <w:t>, which was the first large-scale investigation of the ways U.S. library patrons use computers and the Internet at public libraries, why they use it, and how it impacts their lives. The study included a national online survey that yielded over 45,000 responses and four library case studies. It also piloted a local library survey for individual communities.</w:t>
            </w:r>
          </w:p>
          <w:p w:rsidR="00394686" w:rsidRPr="00342E8F" w:rsidRDefault="00394686" w:rsidP="00394686">
            <w:pPr>
              <w:spacing w:after="160" w:line="259" w:lineRule="auto"/>
              <w:rPr>
                <w:sz w:val="20"/>
                <w:szCs w:val="20"/>
              </w:rPr>
            </w:pPr>
            <w:r w:rsidRPr="00D61553">
              <w:rPr>
                <w:sz w:val="20"/>
                <w:szCs w:val="20"/>
              </w:rPr>
              <w:t>Because the patron survey was such a success, the University of Washington Information School has extended the benefits of the Opportunity for All web survey by making the tested and validated survey available to all U.S. public libraries. Now public libraries can conduct their own Impact Sur</w:t>
            </w:r>
            <w:r>
              <w:rPr>
                <w:sz w:val="20"/>
                <w:szCs w:val="20"/>
              </w:rPr>
              <w:t>vey at their library at any time.</w:t>
            </w:r>
          </w:p>
        </w:tc>
      </w:tr>
      <w:tr w:rsidR="005A3635" w:rsidRPr="0081389E" w:rsidTr="00DD4036">
        <w:trPr>
          <w:trHeight w:val="300"/>
        </w:trPr>
        <w:tc>
          <w:tcPr>
            <w:tcW w:w="1202" w:type="pct"/>
            <w:noWrap/>
          </w:tcPr>
          <w:p w:rsidR="005A3635" w:rsidRPr="00DD4036" w:rsidRDefault="005A3635" w:rsidP="005A3635">
            <w:pPr>
              <w:rPr>
                <w:rFonts w:ascii="Calibri" w:eastAsia="Times New Roman" w:hAnsi="Calibri" w:cs="Times New Roman"/>
                <w:b/>
                <w:sz w:val="20"/>
                <w:szCs w:val="20"/>
              </w:rPr>
            </w:pPr>
            <w:r>
              <w:rPr>
                <w:rFonts w:ascii="Calibri" w:eastAsia="Times New Roman" w:hAnsi="Calibri" w:cs="Times New Roman"/>
                <w:b/>
                <w:sz w:val="20"/>
                <w:szCs w:val="20"/>
              </w:rPr>
              <w:t>Counting Opinions</w:t>
            </w:r>
          </w:p>
        </w:tc>
        <w:tc>
          <w:tcPr>
            <w:tcW w:w="1127" w:type="pct"/>
            <w:noWrap/>
          </w:tcPr>
          <w:p w:rsidR="005A3635" w:rsidRDefault="00A230E6" w:rsidP="005A3635">
            <w:hyperlink r:id="rId22" w:history="1">
              <w:r w:rsidR="005A3635" w:rsidRPr="003F336D">
                <w:rPr>
                  <w:rStyle w:val="Hyperlink"/>
                </w:rPr>
                <w:t>http://countingopinions.com/</w:t>
              </w:r>
            </w:hyperlink>
            <w:r w:rsidR="005A3635">
              <w:t xml:space="preserve"> </w:t>
            </w:r>
          </w:p>
        </w:tc>
        <w:tc>
          <w:tcPr>
            <w:tcW w:w="2671" w:type="pct"/>
            <w:noWrap/>
          </w:tcPr>
          <w:p w:rsidR="005A3635" w:rsidRPr="00D8482A" w:rsidRDefault="005A3635" w:rsidP="005A3635">
            <w:pPr>
              <w:spacing w:after="160" w:line="259" w:lineRule="auto"/>
              <w:rPr>
                <w:sz w:val="20"/>
                <w:szCs w:val="20"/>
              </w:rPr>
            </w:pPr>
            <w:r>
              <w:rPr>
                <w:bCs/>
                <w:sz w:val="20"/>
                <w:szCs w:val="20"/>
              </w:rPr>
              <w:t>“</w:t>
            </w:r>
            <w:r w:rsidRPr="00D8482A">
              <w:rPr>
                <w:bCs/>
                <w:sz w:val="20"/>
                <w:szCs w:val="20"/>
              </w:rPr>
              <w:t>Counting Opinions provides organizations with innovative, comprehensive, cost-effective ways to capture, manage and measure performance data, including open-ended customer feedback, qualitative and quantitative data, trends, benchmarks, outcomes and peer comparisons</w:t>
            </w:r>
            <w:r>
              <w:rPr>
                <w:bCs/>
                <w:sz w:val="20"/>
                <w:szCs w:val="20"/>
              </w:rPr>
              <w:t>.”</w:t>
            </w:r>
          </w:p>
        </w:tc>
      </w:tr>
      <w:tr w:rsidR="00DD4036" w:rsidRPr="0081389E" w:rsidTr="00DD4036">
        <w:trPr>
          <w:trHeight w:val="300"/>
        </w:trPr>
        <w:tc>
          <w:tcPr>
            <w:tcW w:w="1202" w:type="pct"/>
            <w:noWrap/>
            <w:hideMark/>
          </w:tcPr>
          <w:p w:rsidR="0081389E" w:rsidRPr="0081389E" w:rsidRDefault="0081389E" w:rsidP="0081389E">
            <w:pPr>
              <w:rPr>
                <w:rFonts w:ascii="Calibri" w:eastAsia="Times New Roman" w:hAnsi="Calibri" w:cs="Times New Roman"/>
                <w:b/>
                <w:sz w:val="20"/>
                <w:szCs w:val="20"/>
              </w:rPr>
            </w:pPr>
            <w:r w:rsidRPr="0081389E">
              <w:rPr>
                <w:rFonts w:ascii="Calibri" w:eastAsia="Times New Roman" w:hAnsi="Calibri" w:cs="Times New Roman"/>
                <w:b/>
                <w:sz w:val="20"/>
                <w:szCs w:val="20"/>
              </w:rPr>
              <w:t>Tips from Survey Monkey</w:t>
            </w:r>
          </w:p>
        </w:tc>
        <w:tc>
          <w:tcPr>
            <w:tcW w:w="1127" w:type="pct"/>
            <w:noWrap/>
            <w:hideMark/>
          </w:tcPr>
          <w:p w:rsidR="0081389E" w:rsidRPr="0081389E" w:rsidRDefault="00A230E6" w:rsidP="0081389E">
            <w:pPr>
              <w:rPr>
                <w:rFonts w:ascii="Calibri" w:eastAsia="Times New Roman" w:hAnsi="Calibri" w:cs="Times New Roman"/>
                <w:color w:val="000000"/>
                <w:sz w:val="20"/>
                <w:szCs w:val="20"/>
              </w:rPr>
            </w:pPr>
            <w:hyperlink r:id="rId23" w:history="1">
              <w:r w:rsidR="008604D7" w:rsidRPr="003F336D">
                <w:rPr>
                  <w:rStyle w:val="Hyperlink"/>
                  <w:rFonts w:ascii="Calibri" w:eastAsia="Times New Roman" w:hAnsi="Calibri" w:cs="Times New Roman"/>
                  <w:sz w:val="20"/>
                  <w:szCs w:val="20"/>
                </w:rPr>
                <w:t>www.surveymonkey.com/mp/survey-guidelines/?ut_source=header</w:t>
              </w:r>
            </w:hyperlink>
            <w:r w:rsidR="008604D7">
              <w:rPr>
                <w:rFonts w:ascii="Calibri" w:eastAsia="Times New Roman" w:hAnsi="Calibri" w:cs="Times New Roman"/>
                <w:color w:val="000000"/>
                <w:sz w:val="20"/>
                <w:szCs w:val="20"/>
              </w:rPr>
              <w:t xml:space="preserve"> </w:t>
            </w:r>
          </w:p>
        </w:tc>
        <w:tc>
          <w:tcPr>
            <w:tcW w:w="2671" w:type="pct"/>
            <w:noWrap/>
            <w:hideMark/>
          </w:tcPr>
          <w:p w:rsidR="0081389E" w:rsidRPr="0081389E" w:rsidRDefault="0081389E" w:rsidP="0081389E">
            <w:pPr>
              <w:rPr>
                <w:rFonts w:ascii="Calibri" w:eastAsia="Times New Roman" w:hAnsi="Calibri" w:cs="Times New Roman"/>
                <w:sz w:val="20"/>
                <w:szCs w:val="20"/>
              </w:rPr>
            </w:pPr>
            <w:r w:rsidRPr="0081389E">
              <w:rPr>
                <w:rFonts w:ascii="Calibri" w:eastAsia="Times New Roman" w:hAnsi="Calibri" w:cs="Times New Roman"/>
                <w:sz w:val="20"/>
                <w:szCs w:val="20"/>
              </w:rPr>
              <w:t>Provides how-to information on designing surveys, collecting survey responses and analysis of data.</w:t>
            </w:r>
          </w:p>
        </w:tc>
      </w:tr>
    </w:tbl>
    <w:p w:rsidR="00246CAB" w:rsidRDefault="00246CAB">
      <w:pPr>
        <w:rPr>
          <w:b/>
        </w:rPr>
      </w:pPr>
    </w:p>
    <w:p w:rsidR="0081389E" w:rsidRPr="00DF519E" w:rsidRDefault="00394686" w:rsidP="00F34B6F">
      <w:pPr>
        <w:spacing w:after="100"/>
        <w:rPr>
          <w:rFonts w:asciiTheme="majorHAnsi" w:hAnsiTheme="majorHAnsi"/>
          <w:b/>
          <w:color w:val="4F81BD" w:themeColor="accent1"/>
        </w:rPr>
      </w:pPr>
      <w:r>
        <w:rPr>
          <w:rFonts w:asciiTheme="majorHAnsi" w:hAnsiTheme="majorHAnsi"/>
          <w:b/>
          <w:color w:val="4F81BD" w:themeColor="accent1"/>
        </w:rPr>
        <w:t xml:space="preserve">Free and Low-Cost Online </w:t>
      </w:r>
      <w:r w:rsidR="00DD4036" w:rsidRPr="00DF519E">
        <w:rPr>
          <w:rFonts w:asciiTheme="majorHAnsi" w:hAnsiTheme="majorHAnsi"/>
          <w:b/>
          <w:color w:val="4F81BD" w:themeColor="accent1"/>
        </w:rPr>
        <w:t xml:space="preserve">Survey </w:t>
      </w:r>
      <w:r w:rsidR="0081389E" w:rsidRPr="00DF519E">
        <w:rPr>
          <w:rFonts w:asciiTheme="majorHAnsi" w:hAnsiTheme="majorHAnsi"/>
          <w:b/>
          <w:color w:val="4F81BD" w:themeColor="accent1"/>
        </w:rPr>
        <w:t>Tools</w:t>
      </w:r>
      <w:r w:rsidR="005A01F8" w:rsidRPr="00DF519E">
        <w:rPr>
          <w:rFonts w:asciiTheme="majorHAnsi" w:hAnsiTheme="majorHAnsi"/>
          <w:b/>
          <w:color w:val="4F81BD" w:themeColor="accent1"/>
        </w:rPr>
        <w:t>:</w:t>
      </w:r>
    </w:p>
    <w:tbl>
      <w:tblPr>
        <w:tblStyle w:val="TableGrid"/>
        <w:tblW w:w="5000" w:type="pct"/>
        <w:tblLayout w:type="fixed"/>
        <w:tblLook w:val="04A0" w:firstRow="1" w:lastRow="0" w:firstColumn="1" w:lastColumn="0" w:noHBand="0" w:noVBand="1"/>
      </w:tblPr>
      <w:tblGrid>
        <w:gridCol w:w="2303"/>
        <w:gridCol w:w="2158"/>
        <w:gridCol w:w="5115"/>
      </w:tblGrid>
      <w:tr w:rsidR="00DD4036" w:rsidRPr="00DD4036" w:rsidTr="00DD4036">
        <w:trPr>
          <w:trHeight w:val="300"/>
        </w:trPr>
        <w:tc>
          <w:tcPr>
            <w:tcW w:w="1202" w:type="pct"/>
            <w:noWrap/>
            <w:hideMark/>
          </w:tcPr>
          <w:p w:rsidR="00DD4036" w:rsidRPr="00DD4036" w:rsidRDefault="00DD4036" w:rsidP="00DD4036">
            <w:pPr>
              <w:jc w:val="center"/>
              <w:rPr>
                <w:rFonts w:ascii="Calibri" w:eastAsia="Times New Roman" w:hAnsi="Calibri" w:cs="Times New Roman"/>
                <w:b/>
                <w:sz w:val="20"/>
                <w:szCs w:val="20"/>
              </w:rPr>
            </w:pPr>
            <w:r w:rsidRPr="00DD4036">
              <w:rPr>
                <w:rFonts w:ascii="Calibri" w:eastAsia="Times New Roman" w:hAnsi="Calibri" w:cs="Times New Roman"/>
                <w:b/>
                <w:sz w:val="20"/>
                <w:szCs w:val="20"/>
              </w:rPr>
              <w:t>Title</w:t>
            </w:r>
          </w:p>
        </w:tc>
        <w:tc>
          <w:tcPr>
            <w:tcW w:w="1127" w:type="pct"/>
            <w:noWrap/>
            <w:hideMark/>
          </w:tcPr>
          <w:p w:rsidR="00DD4036" w:rsidRPr="00DD4036" w:rsidRDefault="00DD4036" w:rsidP="00DD4036">
            <w:pPr>
              <w:jc w:val="center"/>
              <w:rPr>
                <w:rFonts w:ascii="Calibri" w:eastAsia="Times New Roman" w:hAnsi="Calibri" w:cs="Times New Roman"/>
                <w:b/>
                <w:sz w:val="20"/>
                <w:szCs w:val="20"/>
              </w:rPr>
            </w:pPr>
            <w:r w:rsidRPr="00DD4036">
              <w:rPr>
                <w:rFonts w:ascii="Calibri" w:eastAsia="Times New Roman" w:hAnsi="Calibri" w:cs="Times New Roman"/>
                <w:b/>
                <w:sz w:val="20"/>
                <w:szCs w:val="20"/>
              </w:rPr>
              <w:t>Link</w:t>
            </w:r>
          </w:p>
        </w:tc>
        <w:tc>
          <w:tcPr>
            <w:tcW w:w="2671" w:type="pct"/>
            <w:noWrap/>
            <w:hideMark/>
          </w:tcPr>
          <w:p w:rsidR="00DD4036" w:rsidRPr="00DD4036" w:rsidRDefault="00DD4036" w:rsidP="00DD4036">
            <w:pPr>
              <w:rPr>
                <w:rFonts w:ascii="Calibri" w:eastAsia="Times New Roman" w:hAnsi="Calibri" w:cs="Times New Roman"/>
                <w:b/>
                <w:sz w:val="20"/>
                <w:szCs w:val="20"/>
              </w:rPr>
            </w:pPr>
            <w:r w:rsidRPr="00DD4036">
              <w:rPr>
                <w:rFonts w:ascii="Calibri" w:eastAsia="Times New Roman" w:hAnsi="Calibri" w:cs="Times New Roman"/>
                <w:b/>
                <w:sz w:val="20"/>
                <w:szCs w:val="20"/>
              </w:rPr>
              <w:t>Description</w:t>
            </w:r>
          </w:p>
        </w:tc>
      </w:tr>
      <w:tr w:rsidR="006A45C3" w:rsidRPr="00DD4036" w:rsidTr="00DD4036">
        <w:trPr>
          <w:trHeight w:val="300"/>
        </w:trPr>
        <w:tc>
          <w:tcPr>
            <w:tcW w:w="1202" w:type="pct"/>
          </w:tcPr>
          <w:p w:rsidR="006A45C3" w:rsidRPr="00DD4036" w:rsidRDefault="006A45C3" w:rsidP="006A45C3">
            <w:pPr>
              <w:rPr>
                <w:rFonts w:ascii="Calibri" w:eastAsia="Times New Roman" w:hAnsi="Calibri" w:cs="Times New Roman"/>
                <w:b/>
                <w:sz w:val="20"/>
                <w:szCs w:val="20"/>
              </w:rPr>
            </w:pPr>
            <w:r>
              <w:rPr>
                <w:rFonts w:ascii="Calibri" w:eastAsia="Times New Roman" w:hAnsi="Calibri" w:cs="Times New Roman"/>
                <w:b/>
                <w:sz w:val="20"/>
                <w:szCs w:val="20"/>
              </w:rPr>
              <w:t>Open Data Kit</w:t>
            </w:r>
          </w:p>
        </w:tc>
        <w:tc>
          <w:tcPr>
            <w:tcW w:w="1127" w:type="pct"/>
            <w:noWrap/>
          </w:tcPr>
          <w:p w:rsidR="006A45C3" w:rsidRDefault="00A230E6" w:rsidP="006A45C3">
            <w:hyperlink r:id="rId24" w:history="1">
              <w:r w:rsidR="006A45C3" w:rsidRPr="003F336D">
                <w:rPr>
                  <w:rStyle w:val="Hyperlink"/>
                </w:rPr>
                <w:t>https://opendatakit.org/about/</w:t>
              </w:r>
            </w:hyperlink>
            <w:r w:rsidR="006A45C3">
              <w:t xml:space="preserve"> </w:t>
            </w:r>
          </w:p>
        </w:tc>
        <w:tc>
          <w:tcPr>
            <w:tcW w:w="2671" w:type="pct"/>
            <w:noWrap/>
          </w:tcPr>
          <w:p w:rsidR="006A45C3" w:rsidRPr="00DD4036" w:rsidRDefault="006A45C3" w:rsidP="006A45C3">
            <w:pPr>
              <w:rPr>
                <w:rFonts w:ascii="Calibri" w:eastAsia="Times New Roman" w:hAnsi="Calibri" w:cs="Times New Roman"/>
                <w:sz w:val="20"/>
                <w:szCs w:val="20"/>
              </w:rPr>
            </w:pPr>
            <w:r>
              <w:rPr>
                <w:rFonts w:ascii="Calibri" w:eastAsia="Times New Roman" w:hAnsi="Calibri" w:cs="Times New Roman"/>
                <w:sz w:val="20"/>
                <w:szCs w:val="20"/>
              </w:rPr>
              <w:t>A</w:t>
            </w:r>
            <w:r w:rsidRPr="00BB2627">
              <w:rPr>
                <w:rFonts w:ascii="Calibri" w:eastAsia="Times New Roman" w:hAnsi="Calibri" w:cs="Times New Roman"/>
                <w:sz w:val="20"/>
                <w:szCs w:val="20"/>
              </w:rPr>
              <w:t>n open-source suite of tools that helps organizations author, field, and manage mobile data collection solutions</w:t>
            </w:r>
            <w:r>
              <w:rPr>
                <w:rFonts w:ascii="Calibri" w:eastAsia="Times New Roman" w:hAnsi="Calibri" w:cs="Times New Roman"/>
                <w:sz w:val="20"/>
                <w:szCs w:val="20"/>
              </w:rPr>
              <w:t>.</w:t>
            </w:r>
          </w:p>
        </w:tc>
      </w:tr>
      <w:tr w:rsidR="006A45C3" w:rsidRPr="00DD4036" w:rsidTr="00DD4036">
        <w:trPr>
          <w:trHeight w:val="300"/>
        </w:trPr>
        <w:tc>
          <w:tcPr>
            <w:tcW w:w="1202" w:type="pct"/>
          </w:tcPr>
          <w:p w:rsidR="006A45C3" w:rsidRPr="00DD4036" w:rsidRDefault="006A45C3" w:rsidP="006A45C3">
            <w:pPr>
              <w:rPr>
                <w:rFonts w:ascii="Calibri" w:eastAsia="Times New Roman" w:hAnsi="Calibri" w:cs="Times New Roman"/>
                <w:b/>
                <w:sz w:val="20"/>
                <w:szCs w:val="20"/>
              </w:rPr>
            </w:pPr>
            <w:r>
              <w:rPr>
                <w:rFonts w:ascii="Calibri" w:eastAsia="Times New Roman" w:hAnsi="Calibri" w:cs="Times New Roman"/>
                <w:b/>
                <w:sz w:val="20"/>
                <w:szCs w:val="20"/>
              </w:rPr>
              <w:t>Kobo Toolbox</w:t>
            </w:r>
          </w:p>
        </w:tc>
        <w:tc>
          <w:tcPr>
            <w:tcW w:w="1127" w:type="pct"/>
            <w:noWrap/>
          </w:tcPr>
          <w:p w:rsidR="006A45C3" w:rsidRDefault="00A230E6" w:rsidP="006A45C3">
            <w:hyperlink r:id="rId25" w:history="1">
              <w:r w:rsidR="006A45C3" w:rsidRPr="003F336D">
                <w:rPr>
                  <w:rStyle w:val="Hyperlink"/>
                </w:rPr>
                <w:t>http://www.kobotoolbox.org/</w:t>
              </w:r>
            </w:hyperlink>
            <w:r w:rsidR="006A45C3">
              <w:t xml:space="preserve"> </w:t>
            </w:r>
          </w:p>
        </w:tc>
        <w:tc>
          <w:tcPr>
            <w:tcW w:w="2671" w:type="pct"/>
            <w:noWrap/>
          </w:tcPr>
          <w:p w:rsidR="006A45C3" w:rsidRPr="00DD4036" w:rsidRDefault="006A45C3" w:rsidP="006A45C3">
            <w:pPr>
              <w:rPr>
                <w:rFonts w:ascii="Calibri" w:eastAsia="Times New Roman" w:hAnsi="Calibri" w:cs="Times New Roman"/>
                <w:sz w:val="20"/>
                <w:szCs w:val="20"/>
              </w:rPr>
            </w:pPr>
            <w:r>
              <w:rPr>
                <w:rFonts w:ascii="Calibri" w:eastAsia="Times New Roman" w:hAnsi="Calibri" w:cs="Times New Roman"/>
                <w:sz w:val="20"/>
                <w:szCs w:val="20"/>
              </w:rPr>
              <w:t>A</w:t>
            </w:r>
            <w:r w:rsidRPr="00BB2627">
              <w:rPr>
                <w:rFonts w:ascii="Calibri" w:eastAsia="Times New Roman" w:hAnsi="Calibri" w:cs="Times New Roman"/>
                <w:sz w:val="20"/>
                <w:szCs w:val="20"/>
              </w:rPr>
              <w:t xml:space="preserve"> </w:t>
            </w:r>
            <w:r w:rsidR="0043474C">
              <w:rPr>
                <w:rFonts w:ascii="Calibri" w:eastAsia="Times New Roman" w:hAnsi="Calibri" w:cs="Times New Roman"/>
                <w:sz w:val="20"/>
                <w:szCs w:val="20"/>
              </w:rPr>
              <w:t>free, open-</w:t>
            </w:r>
            <w:r>
              <w:rPr>
                <w:rFonts w:ascii="Calibri" w:eastAsia="Times New Roman" w:hAnsi="Calibri" w:cs="Times New Roman"/>
                <w:sz w:val="20"/>
                <w:szCs w:val="20"/>
              </w:rPr>
              <w:t xml:space="preserve">source </w:t>
            </w:r>
            <w:r w:rsidRPr="00BB2627">
              <w:rPr>
                <w:rFonts w:ascii="Calibri" w:eastAsia="Times New Roman" w:hAnsi="Calibri" w:cs="Times New Roman"/>
                <w:sz w:val="20"/>
                <w:szCs w:val="20"/>
              </w:rPr>
              <w:t xml:space="preserve">suite of tools for field data collection. </w:t>
            </w:r>
            <w:r>
              <w:rPr>
                <w:rFonts w:ascii="Calibri" w:eastAsia="Times New Roman" w:hAnsi="Calibri" w:cs="Times New Roman"/>
                <w:sz w:val="20"/>
                <w:szCs w:val="20"/>
              </w:rPr>
              <w:t xml:space="preserve"> Useful for humanitarian workers,</w:t>
            </w:r>
            <w:r w:rsidRPr="00BB2627">
              <w:rPr>
                <w:rFonts w:ascii="Calibri" w:eastAsia="Times New Roman" w:hAnsi="Calibri" w:cs="Times New Roman"/>
                <w:sz w:val="20"/>
                <w:szCs w:val="20"/>
              </w:rPr>
              <w:t xml:space="preserve"> aid professionals</w:t>
            </w:r>
            <w:r>
              <w:rPr>
                <w:rFonts w:ascii="Calibri" w:eastAsia="Times New Roman" w:hAnsi="Calibri" w:cs="Times New Roman"/>
                <w:sz w:val="20"/>
                <w:szCs w:val="20"/>
              </w:rPr>
              <w:t>,</w:t>
            </w:r>
            <w:r w:rsidRPr="00BB2627">
              <w:rPr>
                <w:rFonts w:ascii="Calibri" w:eastAsia="Times New Roman" w:hAnsi="Calibri" w:cs="Times New Roman"/>
                <w:sz w:val="20"/>
                <w:szCs w:val="20"/>
              </w:rPr>
              <w:t xml:space="preserve"> researchers</w:t>
            </w:r>
            <w:r>
              <w:rPr>
                <w:rFonts w:ascii="Calibri" w:eastAsia="Times New Roman" w:hAnsi="Calibri" w:cs="Times New Roman"/>
                <w:sz w:val="20"/>
                <w:szCs w:val="20"/>
              </w:rPr>
              <w:t>, and potentially libraries</w:t>
            </w:r>
            <w:r w:rsidRPr="00BB2627">
              <w:rPr>
                <w:rFonts w:ascii="Calibri" w:eastAsia="Times New Roman" w:hAnsi="Calibri" w:cs="Times New Roman"/>
                <w:sz w:val="20"/>
                <w:szCs w:val="20"/>
              </w:rPr>
              <w:t xml:space="preserve"> in developing countries</w:t>
            </w:r>
            <w:r>
              <w:rPr>
                <w:rFonts w:ascii="Calibri" w:eastAsia="Times New Roman" w:hAnsi="Calibri" w:cs="Times New Roman"/>
                <w:sz w:val="20"/>
                <w:szCs w:val="20"/>
              </w:rPr>
              <w:t>.</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r w:rsidRPr="00DD4036">
              <w:rPr>
                <w:rFonts w:ascii="Calibri" w:eastAsia="Times New Roman" w:hAnsi="Calibri" w:cs="Times New Roman"/>
                <w:b/>
                <w:sz w:val="20"/>
                <w:szCs w:val="20"/>
              </w:rPr>
              <w:t>Constant Contact</w:t>
            </w:r>
          </w:p>
        </w:tc>
        <w:tc>
          <w:tcPr>
            <w:tcW w:w="1127" w:type="pct"/>
            <w:noWrap/>
            <w:hideMark/>
          </w:tcPr>
          <w:p w:rsidR="00DD4036" w:rsidRPr="00DD4036" w:rsidRDefault="00A230E6" w:rsidP="00DD4036">
            <w:pPr>
              <w:rPr>
                <w:rFonts w:ascii="Calibri" w:eastAsia="Times New Roman" w:hAnsi="Calibri" w:cs="Times New Roman"/>
                <w:sz w:val="20"/>
                <w:szCs w:val="20"/>
              </w:rPr>
            </w:pPr>
            <w:hyperlink r:id="rId26" w:history="1">
              <w:r w:rsidR="008604D7" w:rsidRPr="003F336D">
                <w:rPr>
                  <w:rStyle w:val="Hyperlink"/>
                  <w:rFonts w:ascii="Calibri" w:eastAsia="Times New Roman" w:hAnsi="Calibri" w:cs="Times New Roman"/>
                  <w:sz w:val="20"/>
                  <w:szCs w:val="20"/>
                </w:rPr>
                <w:t>www.constantcontact.com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Lower cost integrated solution.</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FluidSurveys</w:t>
            </w:r>
            <w:proofErr w:type="spellEnd"/>
          </w:p>
        </w:tc>
        <w:tc>
          <w:tcPr>
            <w:tcW w:w="1127" w:type="pct"/>
            <w:noWrap/>
            <w:hideMark/>
          </w:tcPr>
          <w:p w:rsidR="00DD4036" w:rsidRPr="00DD4036" w:rsidRDefault="00A230E6" w:rsidP="00DD4036">
            <w:pPr>
              <w:rPr>
                <w:rFonts w:ascii="Calibri" w:eastAsia="Times New Roman" w:hAnsi="Calibri" w:cs="Times New Roman"/>
                <w:sz w:val="20"/>
                <w:szCs w:val="20"/>
              </w:rPr>
            </w:pPr>
            <w:hyperlink r:id="rId27" w:history="1">
              <w:r w:rsidR="008604D7" w:rsidRPr="003F336D">
                <w:rPr>
                  <w:rStyle w:val="Hyperlink"/>
                  <w:rFonts w:ascii="Calibri" w:eastAsia="Times New Roman" w:hAnsi="Calibri" w:cs="Times New Roman"/>
                  <w:sz w:val="20"/>
                  <w:szCs w:val="20"/>
                </w:rPr>
                <w:t>http://fluidsurveys.com</w:t>
              </w:r>
              <w:r w:rsidR="008604D7" w:rsidRPr="003F336D">
                <w:rPr>
                  <w:rStyle w:val="Hyperlink"/>
                  <w:rFonts w:ascii="Calibri" w:eastAsia="Times New Roman" w:hAnsi="Calibri" w:cs="Times New Roman"/>
                  <w:sz w:val="20"/>
                  <w:szCs w:val="20"/>
                </w:rPr>
                <w:lastRenderedPageBreak/>
                <w:t>/</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lastRenderedPageBreak/>
              <w:t>Basic survey tool.</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lastRenderedPageBreak/>
              <w:t>FormSite</w:t>
            </w:r>
            <w:proofErr w:type="spellEnd"/>
          </w:p>
        </w:tc>
        <w:tc>
          <w:tcPr>
            <w:tcW w:w="1127" w:type="pct"/>
            <w:noWrap/>
            <w:hideMark/>
          </w:tcPr>
          <w:p w:rsidR="00DD4036" w:rsidRPr="00DD4036" w:rsidRDefault="00A230E6" w:rsidP="00DD4036">
            <w:pPr>
              <w:rPr>
                <w:rFonts w:ascii="Calibri" w:eastAsia="Times New Roman" w:hAnsi="Calibri" w:cs="Times New Roman"/>
                <w:sz w:val="20"/>
                <w:szCs w:val="20"/>
              </w:rPr>
            </w:pPr>
            <w:hyperlink r:id="rId28" w:history="1">
              <w:r w:rsidR="008604D7" w:rsidRPr="003F336D">
                <w:rPr>
                  <w:rStyle w:val="Hyperlink"/>
                  <w:rFonts w:ascii="Calibri" w:eastAsia="Times New Roman" w:hAnsi="Calibri" w:cs="Times New Roman"/>
                  <w:sz w:val="20"/>
                  <w:szCs w:val="20"/>
                </w:rPr>
                <w:t>www.formsite.com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Lower cost integrated solution.</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r w:rsidRPr="00DD4036">
              <w:rPr>
                <w:rFonts w:ascii="Calibri" w:eastAsia="Times New Roman" w:hAnsi="Calibri" w:cs="Times New Roman"/>
                <w:b/>
                <w:sz w:val="20"/>
                <w:szCs w:val="20"/>
              </w:rPr>
              <w:t>Google Forms</w:t>
            </w:r>
          </w:p>
        </w:tc>
        <w:tc>
          <w:tcPr>
            <w:tcW w:w="1127" w:type="pct"/>
            <w:noWrap/>
            <w:hideMark/>
          </w:tcPr>
          <w:p w:rsidR="00DD4036" w:rsidRPr="00DD4036" w:rsidRDefault="00A230E6" w:rsidP="00DD4036">
            <w:pPr>
              <w:rPr>
                <w:rFonts w:ascii="Calibri" w:eastAsia="Times New Roman" w:hAnsi="Calibri" w:cs="Times New Roman"/>
                <w:sz w:val="20"/>
                <w:szCs w:val="20"/>
              </w:rPr>
            </w:pPr>
            <w:hyperlink r:id="rId29" w:history="1">
              <w:r w:rsidR="00791FD3" w:rsidRPr="003F336D">
                <w:rPr>
                  <w:rStyle w:val="Hyperlink"/>
                  <w:rFonts w:ascii="Calibri" w:eastAsia="Times New Roman" w:hAnsi="Calibri" w:cs="Times New Roman"/>
                  <w:sz w:val="20"/>
                  <w:szCs w:val="20"/>
                </w:rPr>
                <w:t>https://www.google.com/forms/about/</w:t>
              </w:r>
            </w:hyperlink>
            <w:r w:rsidR="00791FD3">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r w:rsidRPr="00DD4036">
              <w:rPr>
                <w:rFonts w:ascii="Calibri" w:eastAsia="Times New Roman" w:hAnsi="Calibri" w:cs="Times New Roman"/>
                <w:b/>
                <w:sz w:val="20"/>
                <w:szCs w:val="20"/>
              </w:rPr>
              <w:t>Key Survey</w:t>
            </w:r>
          </w:p>
        </w:tc>
        <w:tc>
          <w:tcPr>
            <w:tcW w:w="1127" w:type="pct"/>
            <w:noWrap/>
            <w:hideMark/>
          </w:tcPr>
          <w:p w:rsidR="00DD4036" w:rsidRPr="00DD4036" w:rsidRDefault="00A230E6" w:rsidP="00DD4036">
            <w:pPr>
              <w:rPr>
                <w:rFonts w:ascii="Calibri" w:eastAsia="Times New Roman" w:hAnsi="Calibri" w:cs="Times New Roman"/>
                <w:sz w:val="20"/>
                <w:szCs w:val="20"/>
              </w:rPr>
            </w:pPr>
            <w:hyperlink r:id="rId30" w:history="1">
              <w:r w:rsidR="008604D7" w:rsidRPr="003F336D">
                <w:rPr>
                  <w:rStyle w:val="Hyperlink"/>
                  <w:rFonts w:ascii="Calibri" w:eastAsia="Times New Roman" w:hAnsi="Calibri" w:cs="Times New Roman"/>
                  <w:sz w:val="20"/>
                  <w:szCs w:val="20"/>
                </w:rPr>
                <w:t>www.keysurvey.com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More advanced survey package.</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LimeSurvey</w:t>
            </w:r>
            <w:proofErr w:type="spellEnd"/>
          </w:p>
        </w:tc>
        <w:tc>
          <w:tcPr>
            <w:tcW w:w="1127" w:type="pct"/>
            <w:noWrap/>
            <w:hideMark/>
          </w:tcPr>
          <w:p w:rsidR="00DD4036" w:rsidRPr="00DD4036" w:rsidRDefault="00A230E6" w:rsidP="00DD4036">
            <w:pPr>
              <w:rPr>
                <w:rFonts w:ascii="Calibri" w:eastAsia="Times New Roman" w:hAnsi="Calibri" w:cs="Times New Roman"/>
                <w:sz w:val="20"/>
                <w:szCs w:val="20"/>
              </w:rPr>
            </w:pPr>
            <w:hyperlink r:id="rId31" w:history="1">
              <w:r w:rsidR="008604D7" w:rsidRPr="003F336D">
                <w:rPr>
                  <w:rStyle w:val="Hyperlink"/>
                  <w:rFonts w:ascii="Calibri" w:eastAsia="Times New Roman" w:hAnsi="Calibri" w:cs="Times New Roman"/>
                  <w:sz w:val="20"/>
                  <w:szCs w:val="20"/>
                </w:rPr>
                <w:t>www.limesurvey.org</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More advanced survey package.</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r w:rsidRPr="00DD4036">
              <w:rPr>
                <w:rFonts w:ascii="Calibri" w:eastAsia="Times New Roman" w:hAnsi="Calibri" w:cs="Times New Roman"/>
                <w:b/>
                <w:sz w:val="20"/>
                <w:szCs w:val="20"/>
              </w:rPr>
              <w:t>Moodle</w:t>
            </w:r>
          </w:p>
        </w:tc>
        <w:tc>
          <w:tcPr>
            <w:tcW w:w="1127" w:type="pct"/>
            <w:noWrap/>
            <w:hideMark/>
          </w:tcPr>
          <w:p w:rsidR="00DD4036" w:rsidRPr="00DD4036" w:rsidRDefault="00A230E6" w:rsidP="00DD4036">
            <w:pPr>
              <w:rPr>
                <w:rFonts w:ascii="Calibri" w:eastAsia="Times New Roman" w:hAnsi="Calibri" w:cs="Times New Roman"/>
                <w:sz w:val="20"/>
                <w:szCs w:val="20"/>
              </w:rPr>
            </w:pPr>
            <w:hyperlink r:id="rId32" w:history="1">
              <w:r w:rsidR="008604D7" w:rsidRPr="003F336D">
                <w:rPr>
                  <w:rStyle w:val="Hyperlink"/>
                  <w:rFonts w:ascii="Calibri" w:eastAsia="Times New Roman" w:hAnsi="Calibri" w:cs="Times New Roman"/>
                  <w:sz w:val="20"/>
                  <w:szCs w:val="20"/>
                </w:rPr>
                <w:t>www.moodle.org</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Lower cost integrated solution.</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PollDaddy</w:t>
            </w:r>
            <w:proofErr w:type="spellEnd"/>
          </w:p>
        </w:tc>
        <w:tc>
          <w:tcPr>
            <w:tcW w:w="1127" w:type="pct"/>
            <w:noWrap/>
            <w:hideMark/>
          </w:tcPr>
          <w:p w:rsidR="00DD4036" w:rsidRPr="00DD4036" w:rsidRDefault="00A230E6" w:rsidP="00DD4036">
            <w:pPr>
              <w:rPr>
                <w:rFonts w:ascii="Calibri" w:eastAsia="Times New Roman" w:hAnsi="Calibri" w:cs="Times New Roman"/>
                <w:sz w:val="20"/>
                <w:szCs w:val="20"/>
              </w:rPr>
            </w:pPr>
            <w:hyperlink r:id="rId33" w:history="1">
              <w:r w:rsidR="008604D7" w:rsidRPr="003F336D">
                <w:rPr>
                  <w:rStyle w:val="Hyperlink"/>
                  <w:rFonts w:ascii="Calibri" w:eastAsia="Times New Roman" w:hAnsi="Calibri" w:cs="Times New Roman"/>
                  <w:sz w:val="20"/>
                  <w:szCs w:val="20"/>
                </w:rPr>
                <w:t>www.polldaddy.com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Qualtrics</w:t>
            </w:r>
            <w:proofErr w:type="spellEnd"/>
          </w:p>
        </w:tc>
        <w:tc>
          <w:tcPr>
            <w:tcW w:w="1127" w:type="pct"/>
            <w:noWrap/>
            <w:hideMark/>
          </w:tcPr>
          <w:p w:rsidR="00DD4036" w:rsidRPr="00DD4036" w:rsidRDefault="00A230E6" w:rsidP="00DD4036">
            <w:pPr>
              <w:rPr>
                <w:rFonts w:ascii="Calibri" w:eastAsia="Times New Roman" w:hAnsi="Calibri" w:cs="Times New Roman"/>
                <w:sz w:val="20"/>
                <w:szCs w:val="20"/>
              </w:rPr>
            </w:pPr>
            <w:hyperlink r:id="rId34" w:history="1">
              <w:r w:rsidR="008604D7" w:rsidRPr="003F336D">
                <w:rPr>
                  <w:rStyle w:val="Hyperlink"/>
                  <w:rFonts w:ascii="Calibri" w:eastAsia="Times New Roman" w:hAnsi="Calibri" w:cs="Times New Roman"/>
                  <w:sz w:val="20"/>
                  <w:szCs w:val="20"/>
                </w:rPr>
                <w:t>www.qualtrics.com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More advanced survey package.</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QuestionPro</w:t>
            </w:r>
            <w:proofErr w:type="spellEnd"/>
          </w:p>
        </w:tc>
        <w:tc>
          <w:tcPr>
            <w:tcW w:w="1127" w:type="pct"/>
            <w:noWrap/>
            <w:hideMark/>
          </w:tcPr>
          <w:p w:rsidR="00DD4036" w:rsidRPr="00DD4036" w:rsidRDefault="00A230E6" w:rsidP="00DD4036">
            <w:pPr>
              <w:rPr>
                <w:rFonts w:ascii="Calibri" w:eastAsia="Times New Roman" w:hAnsi="Calibri" w:cs="Times New Roman"/>
                <w:sz w:val="20"/>
                <w:szCs w:val="20"/>
              </w:rPr>
            </w:pPr>
            <w:hyperlink r:id="rId35" w:history="1">
              <w:r w:rsidR="008604D7" w:rsidRPr="003F336D">
                <w:rPr>
                  <w:rStyle w:val="Hyperlink"/>
                  <w:rFonts w:ascii="Calibri" w:eastAsia="Times New Roman" w:hAnsi="Calibri" w:cs="Times New Roman"/>
                  <w:sz w:val="20"/>
                  <w:szCs w:val="20"/>
                </w:rPr>
                <w:t>www.questionpro.com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More advanced survey package.</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SoGoSurvey</w:t>
            </w:r>
            <w:proofErr w:type="spellEnd"/>
          </w:p>
        </w:tc>
        <w:tc>
          <w:tcPr>
            <w:tcW w:w="1127" w:type="pct"/>
            <w:noWrap/>
            <w:hideMark/>
          </w:tcPr>
          <w:p w:rsidR="00DD4036" w:rsidRPr="00DD4036" w:rsidRDefault="00A230E6" w:rsidP="00DD4036">
            <w:pPr>
              <w:rPr>
                <w:rFonts w:ascii="Calibri" w:eastAsia="Times New Roman" w:hAnsi="Calibri" w:cs="Times New Roman"/>
                <w:sz w:val="20"/>
                <w:szCs w:val="20"/>
              </w:rPr>
            </w:pPr>
            <w:hyperlink r:id="rId36" w:history="1">
              <w:r w:rsidR="008604D7" w:rsidRPr="003F336D">
                <w:rPr>
                  <w:rStyle w:val="Hyperlink"/>
                  <w:rFonts w:ascii="Calibri" w:eastAsia="Times New Roman" w:hAnsi="Calibri" w:cs="Times New Roman"/>
                  <w:sz w:val="20"/>
                  <w:szCs w:val="20"/>
                </w:rPr>
                <w:t>www.sogosurvey.com/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r w:rsidRPr="00DD4036">
              <w:rPr>
                <w:rFonts w:ascii="Calibri" w:eastAsia="Times New Roman" w:hAnsi="Calibri" w:cs="Times New Roman"/>
                <w:b/>
                <w:sz w:val="20"/>
                <w:szCs w:val="20"/>
              </w:rPr>
              <w:t>Survey Monkey</w:t>
            </w:r>
          </w:p>
        </w:tc>
        <w:tc>
          <w:tcPr>
            <w:tcW w:w="1127" w:type="pct"/>
            <w:noWrap/>
            <w:hideMark/>
          </w:tcPr>
          <w:p w:rsidR="00DD4036" w:rsidRPr="00DD4036" w:rsidRDefault="00A230E6" w:rsidP="00DD4036">
            <w:pPr>
              <w:rPr>
                <w:rFonts w:ascii="Calibri" w:eastAsia="Times New Roman" w:hAnsi="Calibri" w:cs="Times New Roman"/>
                <w:sz w:val="20"/>
                <w:szCs w:val="20"/>
              </w:rPr>
            </w:pPr>
            <w:hyperlink r:id="rId37" w:history="1">
              <w:r w:rsidR="008604D7" w:rsidRPr="003F336D">
                <w:rPr>
                  <w:rStyle w:val="Hyperlink"/>
                  <w:rFonts w:ascii="Calibri" w:eastAsia="Times New Roman" w:hAnsi="Calibri" w:cs="Times New Roman"/>
                  <w:sz w:val="20"/>
                  <w:szCs w:val="20"/>
                </w:rPr>
                <w:t>www.surveymonkey.com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SurveyGizmo</w:t>
            </w:r>
            <w:proofErr w:type="spellEnd"/>
          </w:p>
        </w:tc>
        <w:tc>
          <w:tcPr>
            <w:tcW w:w="1127" w:type="pct"/>
            <w:noWrap/>
            <w:hideMark/>
          </w:tcPr>
          <w:p w:rsidR="00DD4036" w:rsidRPr="00DD4036" w:rsidRDefault="00A230E6" w:rsidP="00DD4036">
            <w:pPr>
              <w:rPr>
                <w:rFonts w:ascii="Calibri" w:eastAsia="Times New Roman" w:hAnsi="Calibri" w:cs="Times New Roman"/>
                <w:sz w:val="20"/>
                <w:szCs w:val="20"/>
              </w:rPr>
            </w:pPr>
            <w:hyperlink r:id="rId38" w:history="1">
              <w:r w:rsidR="008604D7" w:rsidRPr="003F336D">
                <w:rPr>
                  <w:rStyle w:val="Hyperlink"/>
                  <w:rFonts w:ascii="Calibri" w:eastAsia="Times New Roman" w:hAnsi="Calibri" w:cs="Times New Roman"/>
                  <w:sz w:val="20"/>
                  <w:szCs w:val="20"/>
                </w:rPr>
                <w:t>www.surveygizmo.com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r w:rsidR="00DD4036" w:rsidRPr="00DD4036" w:rsidTr="00DD4036">
        <w:trPr>
          <w:trHeight w:val="300"/>
        </w:trPr>
        <w:tc>
          <w:tcPr>
            <w:tcW w:w="1202" w:type="pct"/>
            <w:hideMark/>
          </w:tcPr>
          <w:p w:rsidR="00DD4036" w:rsidRPr="00DD4036" w:rsidRDefault="00DD4036" w:rsidP="00DD4036">
            <w:pPr>
              <w:rPr>
                <w:rFonts w:ascii="Calibri" w:eastAsia="Times New Roman" w:hAnsi="Calibri" w:cs="Times New Roman"/>
                <w:b/>
                <w:sz w:val="20"/>
                <w:szCs w:val="20"/>
              </w:rPr>
            </w:pPr>
            <w:proofErr w:type="spellStart"/>
            <w:r w:rsidRPr="00DD4036">
              <w:rPr>
                <w:rFonts w:ascii="Calibri" w:eastAsia="Times New Roman" w:hAnsi="Calibri" w:cs="Times New Roman"/>
                <w:b/>
                <w:sz w:val="20"/>
                <w:szCs w:val="20"/>
              </w:rPr>
              <w:t>Zoomerang</w:t>
            </w:r>
            <w:proofErr w:type="spellEnd"/>
          </w:p>
        </w:tc>
        <w:tc>
          <w:tcPr>
            <w:tcW w:w="1127" w:type="pct"/>
            <w:noWrap/>
            <w:hideMark/>
          </w:tcPr>
          <w:p w:rsidR="00DD4036" w:rsidRPr="00DD4036" w:rsidRDefault="00A230E6" w:rsidP="00DD4036">
            <w:pPr>
              <w:rPr>
                <w:rFonts w:ascii="Calibri" w:eastAsia="Times New Roman" w:hAnsi="Calibri" w:cs="Times New Roman"/>
                <w:sz w:val="20"/>
                <w:szCs w:val="20"/>
              </w:rPr>
            </w:pPr>
            <w:hyperlink r:id="rId39" w:history="1">
              <w:r w:rsidR="008604D7" w:rsidRPr="003F336D">
                <w:rPr>
                  <w:rStyle w:val="Hyperlink"/>
                  <w:rFonts w:ascii="Calibri" w:eastAsia="Times New Roman" w:hAnsi="Calibri" w:cs="Times New Roman"/>
                  <w:sz w:val="20"/>
                  <w:szCs w:val="20"/>
                </w:rPr>
                <w:t>www.zoomerang.com</w:t>
              </w:r>
            </w:hyperlink>
            <w:r w:rsidR="008604D7">
              <w:rPr>
                <w:rFonts w:ascii="Calibri" w:eastAsia="Times New Roman" w:hAnsi="Calibri" w:cs="Times New Roman"/>
                <w:sz w:val="20"/>
                <w:szCs w:val="20"/>
              </w:rPr>
              <w:t xml:space="preserve"> </w:t>
            </w:r>
          </w:p>
        </w:tc>
        <w:tc>
          <w:tcPr>
            <w:tcW w:w="2671" w:type="pct"/>
            <w:noWrap/>
            <w:hideMark/>
          </w:tcPr>
          <w:p w:rsidR="00DD4036" w:rsidRPr="00DD4036" w:rsidRDefault="00DD4036" w:rsidP="00DD4036">
            <w:pPr>
              <w:rPr>
                <w:rFonts w:ascii="Calibri" w:eastAsia="Times New Roman" w:hAnsi="Calibri" w:cs="Times New Roman"/>
                <w:sz w:val="20"/>
                <w:szCs w:val="20"/>
              </w:rPr>
            </w:pPr>
            <w:r w:rsidRPr="00DD4036">
              <w:rPr>
                <w:rFonts w:ascii="Calibri" w:eastAsia="Times New Roman" w:hAnsi="Calibri" w:cs="Times New Roman"/>
                <w:sz w:val="20"/>
                <w:szCs w:val="20"/>
              </w:rPr>
              <w:t>Basic survey tool.</w:t>
            </w:r>
          </w:p>
        </w:tc>
      </w:tr>
    </w:tbl>
    <w:p w:rsidR="0081389E" w:rsidRDefault="0081389E"/>
    <w:p w:rsidR="00E47EDB" w:rsidRPr="00D8482A" w:rsidRDefault="00E47EDB" w:rsidP="00E47EDB">
      <w:pPr>
        <w:rPr>
          <w:i/>
        </w:rPr>
      </w:pPr>
      <w:r w:rsidRPr="00D8482A">
        <w:rPr>
          <w:i/>
        </w:rPr>
        <w:t xml:space="preserve">The Bill &amp; Melinda Gates Foundation and Global Libraries do not officially endorse the preceding tools and products.  They are provided as references and potential resources.  </w:t>
      </w:r>
    </w:p>
    <w:p w:rsidR="00E47EDB" w:rsidRDefault="00E47EDB"/>
    <w:sectPr w:rsidR="00E47EDB" w:rsidSect="006B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310A"/>
    <w:multiLevelType w:val="hybridMultilevel"/>
    <w:tmpl w:val="0DF8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9E"/>
    <w:rsid w:val="0007086C"/>
    <w:rsid w:val="00104E11"/>
    <w:rsid w:val="00246CAB"/>
    <w:rsid w:val="00394686"/>
    <w:rsid w:val="0043474C"/>
    <w:rsid w:val="005A01F8"/>
    <w:rsid w:val="005A3635"/>
    <w:rsid w:val="006A45C3"/>
    <w:rsid w:val="006B2E0A"/>
    <w:rsid w:val="00791FD3"/>
    <w:rsid w:val="007E6C32"/>
    <w:rsid w:val="0081389E"/>
    <w:rsid w:val="008604D7"/>
    <w:rsid w:val="00A230E6"/>
    <w:rsid w:val="00B36421"/>
    <w:rsid w:val="00B9177F"/>
    <w:rsid w:val="00DD4036"/>
    <w:rsid w:val="00DF519E"/>
    <w:rsid w:val="00E47EDB"/>
    <w:rsid w:val="00F34B6F"/>
    <w:rsid w:val="00FB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C32"/>
    <w:pPr>
      <w:ind w:left="720"/>
      <w:contextualSpacing/>
    </w:pPr>
  </w:style>
  <w:style w:type="character" w:styleId="Hyperlink">
    <w:name w:val="Hyperlink"/>
    <w:basedOn w:val="DefaultParagraphFont"/>
    <w:uiPriority w:val="99"/>
    <w:unhideWhenUsed/>
    <w:rsid w:val="008604D7"/>
    <w:rPr>
      <w:color w:val="0000FF" w:themeColor="hyperlink"/>
      <w:u w:val="single"/>
    </w:rPr>
  </w:style>
  <w:style w:type="character" w:styleId="FollowedHyperlink">
    <w:name w:val="FollowedHyperlink"/>
    <w:basedOn w:val="DefaultParagraphFont"/>
    <w:uiPriority w:val="99"/>
    <w:semiHidden/>
    <w:unhideWhenUsed/>
    <w:rsid w:val="00070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C32"/>
    <w:pPr>
      <w:ind w:left="720"/>
      <w:contextualSpacing/>
    </w:pPr>
  </w:style>
  <w:style w:type="character" w:styleId="Hyperlink">
    <w:name w:val="Hyperlink"/>
    <w:basedOn w:val="DefaultParagraphFont"/>
    <w:uiPriority w:val="99"/>
    <w:unhideWhenUsed/>
    <w:rsid w:val="008604D7"/>
    <w:rPr>
      <w:color w:val="0000FF" w:themeColor="hyperlink"/>
      <w:u w:val="single"/>
    </w:rPr>
  </w:style>
  <w:style w:type="character" w:styleId="FollowedHyperlink">
    <w:name w:val="FollowedHyperlink"/>
    <w:basedOn w:val="DefaultParagraphFont"/>
    <w:uiPriority w:val="99"/>
    <w:semiHidden/>
    <w:unhideWhenUsed/>
    <w:rsid w:val="00070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5755">
      <w:bodyDiv w:val="1"/>
      <w:marLeft w:val="0"/>
      <w:marRight w:val="0"/>
      <w:marTop w:val="0"/>
      <w:marBottom w:val="0"/>
      <w:divBdr>
        <w:top w:val="none" w:sz="0" w:space="0" w:color="auto"/>
        <w:left w:val="none" w:sz="0" w:space="0" w:color="auto"/>
        <w:bottom w:val="none" w:sz="0" w:space="0" w:color="auto"/>
        <w:right w:val="none" w:sz="0" w:space="0" w:color="auto"/>
      </w:divBdr>
    </w:div>
    <w:div w:id="191916234">
      <w:bodyDiv w:val="1"/>
      <w:marLeft w:val="0"/>
      <w:marRight w:val="0"/>
      <w:marTop w:val="0"/>
      <w:marBottom w:val="0"/>
      <w:divBdr>
        <w:top w:val="none" w:sz="0" w:space="0" w:color="auto"/>
        <w:left w:val="none" w:sz="0" w:space="0" w:color="auto"/>
        <w:bottom w:val="none" w:sz="0" w:space="0" w:color="auto"/>
        <w:right w:val="none" w:sz="0" w:space="0" w:color="auto"/>
      </w:divBdr>
    </w:div>
    <w:div w:id="486703053">
      <w:bodyDiv w:val="1"/>
      <w:marLeft w:val="0"/>
      <w:marRight w:val="0"/>
      <w:marTop w:val="0"/>
      <w:marBottom w:val="0"/>
      <w:divBdr>
        <w:top w:val="none" w:sz="0" w:space="0" w:color="auto"/>
        <w:left w:val="none" w:sz="0" w:space="0" w:color="auto"/>
        <w:bottom w:val="none" w:sz="0" w:space="0" w:color="auto"/>
        <w:right w:val="none" w:sz="0" w:space="0" w:color="auto"/>
      </w:divBdr>
    </w:div>
    <w:div w:id="500432906">
      <w:bodyDiv w:val="1"/>
      <w:marLeft w:val="0"/>
      <w:marRight w:val="0"/>
      <w:marTop w:val="0"/>
      <w:marBottom w:val="0"/>
      <w:divBdr>
        <w:top w:val="none" w:sz="0" w:space="0" w:color="auto"/>
        <w:left w:val="none" w:sz="0" w:space="0" w:color="auto"/>
        <w:bottom w:val="none" w:sz="0" w:space="0" w:color="auto"/>
        <w:right w:val="none" w:sz="0" w:space="0" w:color="auto"/>
      </w:divBdr>
    </w:div>
    <w:div w:id="1082332021">
      <w:bodyDiv w:val="1"/>
      <w:marLeft w:val="0"/>
      <w:marRight w:val="0"/>
      <w:marTop w:val="0"/>
      <w:marBottom w:val="0"/>
      <w:divBdr>
        <w:top w:val="none" w:sz="0" w:space="0" w:color="auto"/>
        <w:left w:val="none" w:sz="0" w:space="0" w:color="auto"/>
        <w:bottom w:val="none" w:sz="0" w:space="0" w:color="auto"/>
        <w:right w:val="none" w:sz="0" w:space="0" w:color="auto"/>
      </w:divBdr>
    </w:div>
    <w:div w:id="1351567619">
      <w:bodyDiv w:val="1"/>
      <w:marLeft w:val="0"/>
      <w:marRight w:val="0"/>
      <w:marTop w:val="0"/>
      <w:marBottom w:val="0"/>
      <w:divBdr>
        <w:top w:val="none" w:sz="0" w:space="0" w:color="auto"/>
        <w:left w:val="none" w:sz="0" w:space="0" w:color="auto"/>
        <w:bottom w:val="none" w:sz="0" w:space="0" w:color="auto"/>
        <w:right w:val="none" w:sz="0" w:space="0" w:color="auto"/>
      </w:divBdr>
    </w:div>
    <w:div w:id="1423836392">
      <w:bodyDiv w:val="1"/>
      <w:marLeft w:val="0"/>
      <w:marRight w:val="0"/>
      <w:marTop w:val="0"/>
      <w:marBottom w:val="0"/>
      <w:divBdr>
        <w:top w:val="none" w:sz="0" w:space="0" w:color="auto"/>
        <w:left w:val="none" w:sz="0" w:space="0" w:color="auto"/>
        <w:bottom w:val="none" w:sz="0" w:space="0" w:color="auto"/>
        <w:right w:val="none" w:sz="0" w:space="0" w:color="auto"/>
      </w:divBdr>
    </w:div>
    <w:div w:id="1434352585">
      <w:bodyDiv w:val="1"/>
      <w:marLeft w:val="0"/>
      <w:marRight w:val="0"/>
      <w:marTop w:val="0"/>
      <w:marBottom w:val="0"/>
      <w:divBdr>
        <w:top w:val="none" w:sz="0" w:space="0" w:color="auto"/>
        <w:left w:val="none" w:sz="0" w:space="0" w:color="auto"/>
        <w:bottom w:val="none" w:sz="0" w:space="0" w:color="auto"/>
        <w:right w:val="none" w:sz="0" w:space="0" w:color="auto"/>
      </w:divBdr>
    </w:div>
    <w:div w:id="21404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s.gatesfoundation.org/docs/DOC-6528" TargetMode="External"/><Relationship Id="rId13" Type="http://schemas.openxmlformats.org/officeDocument/2006/relationships/hyperlink" Target="https://spaces.gatesfoundation.org/docs/DOC-6529" TargetMode="External"/><Relationship Id="rId18" Type="http://schemas.openxmlformats.org/officeDocument/2006/relationships/hyperlink" Target="http://www.webjunction.org/explore-topics/needs-assessment.html" TargetMode="External"/><Relationship Id="rId26" Type="http://schemas.openxmlformats.org/officeDocument/2006/relationships/hyperlink" Target="http://www.constantcontact.com" TargetMode="External"/><Relationship Id="rId39" Type="http://schemas.openxmlformats.org/officeDocument/2006/relationships/hyperlink" Target="http://www.zoomerang.com" TargetMode="External"/><Relationship Id="rId3" Type="http://schemas.microsoft.com/office/2007/relationships/stylesWithEffects" Target="stylesWithEffects.xml"/><Relationship Id="rId21" Type="http://schemas.openxmlformats.org/officeDocument/2006/relationships/hyperlink" Target="http://impact.ischool.uw.edu/" TargetMode="External"/><Relationship Id="rId34" Type="http://schemas.openxmlformats.org/officeDocument/2006/relationships/hyperlink" Target="http://www.qualtrics.com" TargetMode="External"/><Relationship Id="rId7" Type="http://schemas.openxmlformats.org/officeDocument/2006/relationships/hyperlink" Target="http://www.alternativeto.net/software/surveymonkey/" TargetMode="External"/><Relationship Id="rId12" Type="http://schemas.openxmlformats.org/officeDocument/2006/relationships/hyperlink" Target="http://www.capterra.com/survey-software/" TargetMode="External"/><Relationship Id="rId17" Type="http://schemas.openxmlformats.org/officeDocument/2006/relationships/hyperlink" Target="http://help.surveymonkey.com/articles/en_US/kb/Mobile-Surveys" TargetMode="External"/><Relationship Id="rId25" Type="http://schemas.openxmlformats.org/officeDocument/2006/relationships/hyperlink" Target="http://www.kobotoolbox.org/" TargetMode="External"/><Relationship Id="rId33" Type="http://schemas.openxmlformats.org/officeDocument/2006/relationships/hyperlink" Target="http://www.polldaddy.com" TargetMode="External"/><Relationship Id="rId38" Type="http://schemas.openxmlformats.org/officeDocument/2006/relationships/hyperlink" Target="http://www.surveygizmo.com" TargetMode="External"/><Relationship Id="rId2" Type="http://schemas.openxmlformats.org/officeDocument/2006/relationships/styles" Target="styles.xml"/><Relationship Id="rId16" Type="http://schemas.openxmlformats.org/officeDocument/2006/relationships/hyperlink" Target="http://www.livebinders.com/play/play?id=1051691" TargetMode="External"/><Relationship Id="rId20" Type="http://schemas.openxmlformats.org/officeDocument/2006/relationships/hyperlink" Target="http://www.impactsurvey.org/" TargetMode="External"/><Relationship Id="rId29" Type="http://schemas.openxmlformats.org/officeDocument/2006/relationships/hyperlink" Target="https://www.google.com/forms/abou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dealware.org/articles/fgt_online_surveys.php" TargetMode="External"/><Relationship Id="rId11" Type="http://schemas.openxmlformats.org/officeDocument/2006/relationships/hyperlink" Target="http://www.webjunction.org/documents/webjunction/Sample_Information_Gathering_Tools.html" TargetMode="External"/><Relationship Id="rId24" Type="http://schemas.openxmlformats.org/officeDocument/2006/relationships/hyperlink" Target="https://opendatakit.org/about/" TargetMode="External"/><Relationship Id="rId32" Type="http://schemas.openxmlformats.org/officeDocument/2006/relationships/hyperlink" Target="http://www.moodle.org" TargetMode="External"/><Relationship Id="rId37" Type="http://schemas.openxmlformats.org/officeDocument/2006/relationships/hyperlink" Target="http://www.surveymonkey.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rs.org/library-user-surveys-on-the-web/" TargetMode="External"/><Relationship Id="rId23" Type="http://schemas.openxmlformats.org/officeDocument/2006/relationships/hyperlink" Target="http://www.surveymonkey.com/mp/survey-guidelines/?ut_source=header" TargetMode="External"/><Relationship Id="rId28" Type="http://schemas.openxmlformats.org/officeDocument/2006/relationships/hyperlink" Target="http://www.formsite.com" TargetMode="External"/><Relationship Id="rId36" Type="http://schemas.openxmlformats.org/officeDocument/2006/relationships/hyperlink" Target="http://www.sogosurvey.com/" TargetMode="External"/><Relationship Id="rId10" Type="http://schemas.openxmlformats.org/officeDocument/2006/relationships/hyperlink" Target="http://www.webjunction.org/news/webjunction/Pew-Internet-tools-for-librarians.html" TargetMode="External"/><Relationship Id="rId19" Type="http://schemas.openxmlformats.org/officeDocument/2006/relationships/hyperlink" Target="http://www.nmstatelibrary.org/index.php?option=com_content&amp;view=article&amp;id=206&amp;Itemid=104" TargetMode="External"/><Relationship Id="rId31" Type="http://schemas.openxmlformats.org/officeDocument/2006/relationships/hyperlink" Target="http://www.limesurvey.org" TargetMode="External"/><Relationship Id="rId4" Type="http://schemas.openxmlformats.org/officeDocument/2006/relationships/settings" Target="settings.xml"/><Relationship Id="rId9" Type="http://schemas.openxmlformats.org/officeDocument/2006/relationships/hyperlink" Target="http://www.lrs.org/library-user-survey-resources/" TargetMode="External"/><Relationship Id="rId14" Type="http://schemas.openxmlformats.org/officeDocument/2006/relationships/hyperlink" Target="http://www.webjunction.org/events/webjunction/library-surveys-for-success.html" TargetMode="External"/><Relationship Id="rId22" Type="http://schemas.openxmlformats.org/officeDocument/2006/relationships/hyperlink" Target="http://countingopinions.com/" TargetMode="External"/><Relationship Id="rId27" Type="http://schemas.openxmlformats.org/officeDocument/2006/relationships/hyperlink" Target="http://fluidsurveys.com/" TargetMode="External"/><Relationship Id="rId30" Type="http://schemas.openxmlformats.org/officeDocument/2006/relationships/hyperlink" Target="http://www.keysurvey.com" TargetMode="External"/><Relationship Id="rId35" Type="http://schemas.openxmlformats.org/officeDocument/2006/relationships/hyperlink" Target="http://www.questio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 Tengue</dc:creator>
  <cp:lastModifiedBy>Fleishman-Hillard</cp:lastModifiedBy>
  <cp:revision>2</cp:revision>
  <dcterms:created xsi:type="dcterms:W3CDTF">2015-06-12T21:58:00Z</dcterms:created>
  <dcterms:modified xsi:type="dcterms:W3CDTF">2015-06-12T21:58:00Z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https://spaces.gatesfoundation.org</vt:lpwstr>
  </property>
  <property fmtid="{D5CDD505-2E9C-101B-9397-08002B2CF9AE}" pid="3" name="Jive_LatestUserAccountName">
    <vt:lpwstr>ashley.middleton@gmmb.com</vt:lpwstr>
  </property>
  <property fmtid="{D5CDD505-2E9C-101B-9397-08002B2CF9AE}" pid="4" name="Offisync_ServerID">
    <vt:lpwstr>896bf3f1-d804-43f3-a575-f5b251661da6</vt:lpwstr>
  </property>
  <property fmtid="{D5CDD505-2E9C-101B-9397-08002B2CF9AE}" pid="5" name="Jive_VersionGuid">
    <vt:lpwstr>a4c977db-050c-4fe2-be88-f8b450abd674</vt:lpwstr>
  </property>
  <property fmtid="{D5CDD505-2E9C-101B-9397-08002B2CF9AE}" pid="6" name="Offisync_UpdateToken">
    <vt:lpwstr>3</vt:lpwstr>
  </property>
  <property fmtid="{D5CDD505-2E9C-101B-9397-08002B2CF9AE}" pid="7" name="Offisync_UniqueId">
    <vt:lpwstr>6530</vt:lpwstr>
  </property>
</Properties>
</file>